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7733" w:rsidRPr="00060B2D" w:rsidRDefault="00B27733">
      <w:pPr>
        <w:ind w:left="4536" w:firstLine="708"/>
        <w:jc w:val="both"/>
        <w:rPr>
          <w:rFonts w:ascii="Arial" w:eastAsia="Arial" w:hAnsi="Arial" w:cs="Arial"/>
          <w:b/>
          <w:bCs/>
        </w:rPr>
      </w:pPr>
    </w:p>
    <w:p w:rsidR="00B27733" w:rsidRPr="00060B2D" w:rsidRDefault="00060B2D">
      <w:pPr>
        <w:ind w:left="4536"/>
        <w:jc w:val="both"/>
        <w:rPr>
          <w:rFonts w:ascii="Arial" w:eastAsia="Arial" w:hAnsi="Arial" w:cs="Arial"/>
        </w:rPr>
      </w:pPr>
      <w:r w:rsidRPr="00060B2D">
        <w:rPr>
          <w:rFonts w:ascii="Arial" w:eastAsia="Arial" w:hAnsi="Arial" w:cs="Arial"/>
          <w:b/>
          <w:bCs/>
        </w:rPr>
        <w:t xml:space="preserve">COMISIÓN PERMANENTE DE SALUD Y SEGURIDAD SOCIAL. </w:t>
      </w:r>
      <w:r w:rsidRPr="00060B2D">
        <w:rPr>
          <w:rFonts w:ascii="Arial" w:eastAsia="Arial" w:hAnsi="Arial" w:cs="Arial"/>
        </w:rPr>
        <w:t xml:space="preserve">DIPUTADAS Y DIPUTADOS: CLARA PAOLA ROSALES MONTIEL, MARÍA TERESA BOEHM CALERO, GASPAR ARMANDO QUINTAL PARRA, DANIEL ENRIQUE GONZÁLEZ QUINTAL, AYDÉ VERÓNICA INTERIÁN ARGUELLO, ZHAZIL LEONOR MÉNDEZ HERNÁNDEZ, </w:t>
      </w:r>
      <w:r w:rsidR="00AF4FFB" w:rsidRPr="00060B2D">
        <w:rPr>
          <w:rFonts w:ascii="Arial" w:eastAsia="Arial" w:hAnsi="Arial" w:cs="Arial"/>
          <w:lang w:val="es-ES"/>
        </w:rPr>
        <w:t>EDITH GUADALUPE TRUJEQUE JIMÉNEZ</w:t>
      </w:r>
      <w:r w:rsidRPr="00060B2D">
        <w:rPr>
          <w:rFonts w:ascii="Arial" w:eastAsia="Arial" w:hAnsi="Arial" w:cs="Arial"/>
        </w:rPr>
        <w:t xml:space="preserve">. - - - - - - - - - - - - - - - </w:t>
      </w:r>
    </w:p>
    <w:p w:rsidR="00B27733" w:rsidRPr="00060B2D" w:rsidRDefault="00B27733">
      <w:pPr>
        <w:spacing w:line="360" w:lineRule="auto"/>
        <w:ind w:firstLine="709"/>
        <w:jc w:val="both"/>
        <w:rPr>
          <w:rFonts w:ascii="Arial" w:eastAsia="Arial" w:hAnsi="Arial" w:cs="Arial"/>
          <w:b/>
          <w:bCs/>
        </w:rPr>
      </w:pPr>
    </w:p>
    <w:p w:rsidR="00B27733" w:rsidRPr="00060B2D" w:rsidRDefault="00060B2D">
      <w:pPr>
        <w:spacing w:line="360" w:lineRule="auto"/>
        <w:jc w:val="both"/>
        <w:rPr>
          <w:rFonts w:ascii="Arial" w:eastAsia="Arial" w:hAnsi="Arial" w:cs="Arial"/>
          <w:b/>
          <w:bCs/>
        </w:rPr>
      </w:pPr>
      <w:r w:rsidRPr="00060B2D">
        <w:rPr>
          <w:rFonts w:ascii="Arial" w:eastAsia="Arial" w:hAnsi="Arial" w:cs="Arial"/>
          <w:b/>
          <w:bCs/>
        </w:rPr>
        <w:t>HONORABLE CONGRESO DEL ESTADO.</w:t>
      </w:r>
    </w:p>
    <w:p w:rsidR="00B27733" w:rsidRPr="00060B2D" w:rsidRDefault="00B27733">
      <w:pPr>
        <w:spacing w:line="360" w:lineRule="auto"/>
        <w:ind w:firstLine="709"/>
        <w:jc w:val="both"/>
        <w:rPr>
          <w:rFonts w:ascii="Arial" w:eastAsia="Arial" w:hAnsi="Arial" w:cs="Arial"/>
          <w:b/>
          <w:bCs/>
        </w:rPr>
      </w:pPr>
    </w:p>
    <w:p w:rsidR="00060B2D" w:rsidRDefault="00060B2D" w:rsidP="00060B2D">
      <w:pPr>
        <w:spacing w:line="360" w:lineRule="auto"/>
        <w:jc w:val="both"/>
        <w:rPr>
          <w:rFonts w:ascii="Arial" w:eastAsia="Arial" w:hAnsi="Arial" w:cs="Arial"/>
        </w:rPr>
      </w:pPr>
      <w:r w:rsidRPr="00060B2D">
        <w:rPr>
          <w:rFonts w:ascii="Arial" w:eastAsia="Arial" w:hAnsi="Arial" w:cs="Arial"/>
        </w:rPr>
        <w:t>En Sesiones Ordinarias del Pleno de esta Sexagésima Cuarta Legislatura, celebradas en fechas 02 de abril de 2025 y 18 de mayo de 2026, fueron turnadas a esta Comisión Permanente de Salud y Seguridad Social la iniciativa con proyecto de Decreto por el que se reforma la Ley de Salud del Estado de Yucatán en materia de salud auditiva, presentada por la Diputada Zhazil Leonor Méndez Hernández, en representación de las y los diputados integrantes de la Fracción Legislativa del Partido Acción Nacional de esta LXIV Legislatura del H. Congreso del Estado de Yucatán, así como la iniciativa con proyecto de Decreto por el que se adiciona el artículo 62 Bis a la Ley de Salud del Estado de Yucatán, en materia de detección, atención y acompañamiento integral de la depresión durante el embarazo y el periodo postparto, presentada por la Fracción Legislativa de Morena y las Representaciones Legislativas de los partidos del Trabajo y Verde Ecologista de México.</w:t>
      </w:r>
    </w:p>
    <w:p w:rsidR="00060B2D" w:rsidRPr="00060B2D" w:rsidRDefault="00060B2D" w:rsidP="00060B2D">
      <w:pPr>
        <w:spacing w:line="360" w:lineRule="auto"/>
        <w:jc w:val="both"/>
        <w:rPr>
          <w:rFonts w:ascii="Arial" w:eastAsia="Arial" w:hAnsi="Arial" w:cs="Arial"/>
        </w:rPr>
      </w:pPr>
    </w:p>
    <w:p w:rsidR="00B27733" w:rsidRPr="00060B2D" w:rsidRDefault="00060B2D">
      <w:pPr>
        <w:spacing w:line="360" w:lineRule="auto"/>
        <w:ind w:firstLine="709"/>
        <w:jc w:val="both"/>
        <w:rPr>
          <w:rFonts w:ascii="Arial" w:eastAsia="Arial" w:hAnsi="Arial" w:cs="Arial"/>
        </w:rPr>
      </w:pPr>
      <w:r w:rsidRPr="00060B2D">
        <w:rPr>
          <w:rFonts w:ascii="Arial" w:eastAsia="Arial" w:hAnsi="Arial" w:cs="Arial"/>
        </w:rPr>
        <w:t>Por lo anterior, las diputadas y diputados integrantes de esta Comisión Permanente de Salud y Seguridad Social, en los trabajos de estudio y análisis de la iniciativa antes mencionada, tomamos en consideración los siguientes:</w:t>
      </w:r>
    </w:p>
    <w:p w:rsidR="00B27733" w:rsidRPr="00060B2D" w:rsidRDefault="00060B2D">
      <w:pPr>
        <w:spacing w:line="360" w:lineRule="auto"/>
        <w:ind w:firstLine="709"/>
        <w:jc w:val="center"/>
        <w:rPr>
          <w:rFonts w:ascii="Arial" w:eastAsia="Arial" w:hAnsi="Arial" w:cs="Arial"/>
          <w:b/>
          <w:bCs/>
        </w:rPr>
      </w:pPr>
      <w:r w:rsidRPr="00060B2D">
        <w:rPr>
          <w:rFonts w:ascii="Arial" w:eastAsia="Arial" w:hAnsi="Arial" w:cs="Arial"/>
          <w:b/>
          <w:bCs/>
        </w:rPr>
        <w:lastRenderedPageBreak/>
        <w:t>A N T E C E D E N T E S</w:t>
      </w:r>
    </w:p>
    <w:p w:rsidR="00B27733" w:rsidRPr="00060B2D" w:rsidRDefault="00B27733">
      <w:pPr>
        <w:spacing w:line="360" w:lineRule="auto"/>
        <w:ind w:firstLine="709"/>
        <w:jc w:val="center"/>
        <w:rPr>
          <w:rFonts w:ascii="Arial" w:eastAsia="Arial" w:hAnsi="Arial" w:cs="Arial"/>
          <w:b/>
          <w:bCs/>
        </w:rPr>
      </w:pPr>
    </w:p>
    <w:p w:rsidR="00B27733" w:rsidRPr="00060B2D" w:rsidRDefault="00060B2D">
      <w:pPr>
        <w:spacing w:line="360" w:lineRule="auto"/>
        <w:ind w:right="-3"/>
        <w:jc w:val="both"/>
        <w:rPr>
          <w:rFonts w:ascii="Arial" w:eastAsia="Arial" w:hAnsi="Arial" w:cs="Arial"/>
        </w:rPr>
      </w:pPr>
      <w:r w:rsidRPr="00060B2D">
        <w:rPr>
          <w:rFonts w:ascii="Arial" w:eastAsia="Arial" w:hAnsi="Arial" w:cs="Arial"/>
          <w:b/>
          <w:bCs/>
        </w:rPr>
        <w:t xml:space="preserve">PRIMERO. </w:t>
      </w:r>
      <w:r w:rsidRPr="00060B2D">
        <w:rPr>
          <w:rFonts w:ascii="Arial" w:eastAsia="Arial" w:hAnsi="Arial" w:cs="Arial"/>
        </w:rPr>
        <w:t xml:space="preserve">En fecha 16 de marzo de 1992 fue publicada en el Diario Oficial del Estado de Yucatán la Ley de Salud mediante Decreto 470, la cual tiene por objeto establecer las bases y modalidades para el acceso a los servicios de salud pública en el Estado, con la concurrencia de los municipios. Además, establece las atribuciones en materia de salubridad general previstas en el apartado B del artículo 13 de la Ley General de Salud; sus disposiciones son de orden público e interés social, </w:t>
      </w:r>
      <w:r>
        <w:rPr>
          <w:rFonts w:ascii="Arial" w:eastAsia="Arial" w:hAnsi="Arial" w:cs="Arial"/>
        </w:rPr>
        <w:t>misma</w:t>
      </w:r>
      <w:r w:rsidRPr="00060B2D">
        <w:rPr>
          <w:rFonts w:ascii="Arial" w:eastAsia="Arial" w:hAnsi="Arial" w:cs="Arial"/>
        </w:rPr>
        <w:t xml:space="preserve"> que ha sido reformada en diversas ocasiones siendo la última la publicada el 08 de abril de 2026, en materia de entornos saludables.</w:t>
      </w:r>
    </w:p>
    <w:p w:rsidR="00B27733" w:rsidRPr="00060B2D" w:rsidRDefault="00B27733">
      <w:pPr>
        <w:spacing w:line="360" w:lineRule="auto"/>
        <w:ind w:right="-3"/>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 xml:space="preserve">Ahora bien, ya que el presente dictamen resuelve dos iniciativas que tienen impacto en la citada ley de salud local, el decreto de reforma se denominará bajo el rubro en materia de políticas públicas preventiva de salud auditiva y estrategias de atención a la depresión durante la gestación y el postparto en el sistema estatal de salud. </w:t>
      </w:r>
    </w:p>
    <w:p w:rsidR="00B27733" w:rsidRPr="00060B2D" w:rsidRDefault="00B27733">
      <w:pPr>
        <w:spacing w:line="360" w:lineRule="auto"/>
        <w:ind w:right="-3"/>
        <w:jc w:val="both"/>
        <w:rPr>
          <w:rFonts w:ascii="Arial" w:eastAsia="Arial" w:hAnsi="Arial" w:cs="Arial"/>
        </w:rPr>
      </w:pPr>
    </w:p>
    <w:p w:rsidR="00B27733" w:rsidRPr="00060B2D" w:rsidRDefault="00060B2D">
      <w:pPr>
        <w:spacing w:line="360" w:lineRule="auto"/>
        <w:ind w:right="-3"/>
        <w:jc w:val="both"/>
        <w:rPr>
          <w:rFonts w:ascii="Arial" w:eastAsia="Arial" w:hAnsi="Arial" w:cs="Arial"/>
        </w:rPr>
      </w:pPr>
      <w:r w:rsidRPr="00060B2D">
        <w:rPr>
          <w:rFonts w:ascii="Arial" w:eastAsia="Arial" w:hAnsi="Arial" w:cs="Arial"/>
          <w:b/>
          <w:bCs/>
        </w:rPr>
        <w:t xml:space="preserve">SEGUNDO. </w:t>
      </w:r>
      <w:r w:rsidRPr="00060B2D">
        <w:rPr>
          <w:rFonts w:ascii="Arial" w:eastAsia="Arial" w:hAnsi="Arial" w:cs="Arial"/>
        </w:rPr>
        <w:t>La iniciativa, fue presentada en Sesión Ordinaria de Pleno el día 19 de marzo de 2025 por la Diputada Zhazil Leonor Méndez Hernández en representación de las y los integrantes de la Fracción Legislativa del Partido Acción Nacional, todos integrantes de esta LXIV Legislatura del H. Congreso del Estado de Yucatán.</w:t>
      </w:r>
    </w:p>
    <w:p w:rsidR="00B27733" w:rsidRPr="00060B2D" w:rsidRDefault="00B27733">
      <w:pPr>
        <w:spacing w:line="360" w:lineRule="auto"/>
        <w:ind w:firstLine="709"/>
        <w:jc w:val="both"/>
        <w:rPr>
          <w:rFonts w:ascii="Arial" w:eastAsia="Arial" w:hAnsi="Arial" w:cs="Arial"/>
        </w:rPr>
      </w:pPr>
    </w:p>
    <w:p w:rsidR="00B27733" w:rsidRPr="00060B2D" w:rsidRDefault="00060B2D">
      <w:pPr>
        <w:spacing w:line="360" w:lineRule="auto"/>
        <w:ind w:firstLine="709"/>
        <w:jc w:val="both"/>
        <w:rPr>
          <w:rFonts w:ascii="Arial" w:eastAsia="Arial" w:hAnsi="Arial" w:cs="Arial"/>
        </w:rPr>
      </w:pPr>
      <w:r w:rsidRPr="00060B2D">
        <w:rPr>
          <w:rFonts w:ascii="Arial" w:eastAsia="Arial" w:hAnsi="Arial" w:cs="Arial"/>
        </w:rPr>
        <w:t>En lo concerniente a la exposición de motivos, quienes la suscribieron manifestaron lo siguiente:</w:t>
      </w:r>
    </w:p>
    <w:p w:rsidR="00B27733" w:rsidRPr="00060B2D" w:rsidRDefault="00B27733">
      <w:pPr>
        <w:spacing w:line="360" w:lineRule="auto"/>
        <w:ind w:firstLine="709"/>
        <w:jc w:val="both"/>
        <w:rPr>
          <w:rFonts w:ascii="Arial" w:eastAsia="Arial" w:hAnsi="Arial" w:cs="Arial"/>
        </w:rPr>
      </w:pPr>
    </w:p>
    <w:p w:rsidR="00B27733" w:rsidRPr="00060B2D" w:rsidRDefault="00B27733">
      <w:pPr>
        <w:spacing w:line="360" w:lineRule="auto"/>
        <w:jc w:val="both"/>
        <w:rPr>
          <w:rFonts w:ascii="Arial" w:eastAsia="Arial" w:hAnsi="Arial" w:cs="Arial"/>
          <w:i/>
          <w:iCs/>
          <w:sz w:val="20"/>
          <w:szCs w:val="20"/>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w:t>
      </w:r>
      <w:r w:rsidRPr="00060B2D">
        <w:rPr>
          <w:rFonts w:ascii="Arial" w:eastAsia="Arial" w:hAnsi="Arial" w:cs="Arial"/>
          <w:b/>
          <w:bCs/>
          <w:i/>
          <w:iCs/>
          <w:sz w:val="22"/>
          <w:szCs w:val="22"/>
        </w:rPr>
        <w:t>PRIMERO.-</w:t>
      </w:r>
      <w:r w:rsidRPr="00060B2D">
        <w:rPr>
          <w:rFonts w:ascii="Arial" w:eastAsia="Arial" w:hAnsi="Arial" w:cs="Arial"/>
          <w:i/>
          <w:iCs/>
          <w:sz w:val="22"/>
          <w:szCs w:val="22"/>
        </w:rPr>
        <w:t xml:space="preserve"> La discapacidad es la consecuencia de la presencia de una deficiencia o limitación en una persona, que al interactuar con las barreras que le impone el entorno social, puede impedir su inclusión plena y efectiva en la sociedad, en igualdad de condiciones con los demás.</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lastRenderedPageBreak/>
        <w:t>La discapacidad se clasifica en: motriz o motora, visual, intelectual o mental, auditiva, y de lenguaje.</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A la disminución o pérdida de la capacidad auditiva se le denomina Hipoacusia y puede ser: hereditaria, genética o adquirida por factores prenatales, neonatales o postnatales. Según su intensidad se divide en: leve (entre 20 y 40 dB HL), moderada (entre 41 y 70 dB HL) severa (entre 71 y 90 dB, HL) y profunda (mayor a 90 dB, HL). Se considera incapacitante aquella pérdida auditiva con umbrales iguales o superiores a 40 dB, en las frecuencias entre 0.5, 1, 2 y 4 Khz.</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La deficiencia auditiva se encuentra catalogada como un defecto al nacimiento y también como una forma de discapacidad al nacer, porque implica una anomalía del desarrollo anatomofuncional, del crecimiento/maduración y metabólico, presente al nacimiento, notoria o latente, que interfiere con la correcta adaptación del individuo al medio extrauterino 3 y porque limita la capacidad de realizar una o más actividades de la vida diaria, esto es, las acciones que realiza todo ser humano para satisfacer sus necesidades básicas.</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Esta forma de discapacidad se debe a alteraciones en el oído externo, medio, interno retrococleares, que limitan la capacidad de comunicación. La prevalencia es que de 3/1000 nacimientos, el recién nacido tiene alguna forma de hipoacusia.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También existen factores de riesgo específicos que aumentan la probabilidad de padecer hipoacusia, entre ellos:</w:t>
      </w:r>
    </w:p>
    <w:p w:rsidR="00B27733" w:rsidRPr="00060B2D" w:rsidRDefault="00B27733">
      <w:pPr>
        <w:jc w:val="both"/>
        <w:rPr>
          <w:rFonts w:ascii="Arial" w:eastAsia="Arial" w:hAnsi="Arial" w:cs="Arial"/>
          <w:i/>
          <w:iCs/>
          <w:sz w:val="22"/>
          <w:szCs w:val="22"/>
        </w:rPr>
      </w:pPr>
    </w:p>
    <w:p w:rsidR="00B27733" w:rsidRPr="00060B2D" w:rsidRDefault="00060B2D">
      <w:pPr>
        <w:numPr>
          <w:ilvl w:val="0"/>
          <w:numId w:val="3"/>
        </w:numPr>
        <w:jc w:val="both"/>
        <w:rPr>
          <w:i/>
          <w:iCs/>
          <w:sz w:val="22"/>
          <w:szCs w:val="22"/>
        </w:rPr>
      </w:pPr>
      <w:r w:rsidRPr="00060B2D">
        <w:rPr>
          <w:rFonts w:ascii="Arial" w:eastAsia="Arial" w:hAnsi="Arial" w:cs="Arial"/>
          <w:i/>
          <w:iCs/>
          <w:sz w:val="22"/>
          <w:szCs w:val="22"/>
        </w:rPr>
        <w:t>Antecedentes familiares de hipoacusia neurosensorial hereditaria;</w:t>
      </w:r>
    </w:p>
    <w:p w:rsidR="00B27733" w:rsidRPr="00060B2D" w:rsidRDefault="00060B2D">
      <w:pPr>
        <w:numPr>
          <w:ilvl w:val="0"/>
          <w:numId w:val="3"/>
        </w:numPr>
        <w:jc w:val="both"/>
        <w:rPr>
          <w:i/>
          <w:iCs/>
          <w:sz w:val="22"/>
          <w:szCs w:val="22"/>
        </w:rPr>
      </w:pPr>
      <w:r w:rsidRPr="00060B2D">
        <w:rPr>
          <w:rFonts w:ascii="Arial" w:eastAsia="Arial" w:hAnsi="Arial" w:cs="Arial"/>
          <w:i/>
          <w:iCs/>
          <w:sz w:val="22"/>
          <w:szCs w:val="22"/>
        </w:rPr>
        <w:t>Síndromes asociados a hipoacusia neurosensorial;</w:t>
      </w:r>
    </w:p>
    <w:p w:rsidR="00B27733" w:rsidRPr="00060B2D" w:rsidRDefault="00060B2D">
      <w:pPr>
        <w:numPr>
          <w:ilvl w:val="0"/>
          <w:numId w:val="3"/>
        </w:numPr>
        <w:jc w:val="both"/>
        <w:rPr>
          <w:i/>
          <w:iCs/>
          <w:sz w:val="22"/>
          <w:szCs w:val="22"/>
        </w:rPr>
      </w:pPr>
      <w:r w:rsidRPr="00060B2D">
        <w:rPr>
          <w:rFonts w:ascii="Arial" w:eastAsia="Arial" w:hAnsi="Arial" w:cs="Arial"/>
          <w:i/>
          <w:iCs/>
          <w:sz w:val="22"/>
          <w:szCs w:val="22"/>
        </w:rPr>
        <w:t>Hiperbilirrubinemia que requiera exsanguinotransfusión;</w:t>
      </w:r>
    </w:p>
    <w:p w:rsidR="00B27733" w:rsidRPr="00060B2D" w:rsidRDefault="00060B2D">
      <w:pPr>
        <w:numPr>
          <w:ilvl w:val="0"/>
          <w:numId w:val="3"/>
        </w:numPr>
        <w:jc w:val="both"/>
        <w:rPr>
          <w:i/>
          <w:iCs/>
          <w:sz w:val="22"/>
          <w:szCs w:val="22"/>
        </w:rPr>
      </w:pPr>
      <w:r w:rsidRPr="00060B2D">
        <w:rPr>
          <w:rFonts w:ascii="Arial" w:eastAsia="Arial" w:hAnsi="Arial" w:cs="Arial"/>
          <w:i/>
          <w:iCs/>
          <w:sz w:val="22"/>
          <w:szCs w:val="22"/>
        </w:rPr>
        <w:t>Citomegalovirus congénito;</w:t>
      </w:r>
    </w:p>
    <w:p w:rsidR="00B27733" w:rsidRPr="00060B2D" w:rsidRDefault="00060B2D">
      <w:pPr>
        <w:numPr>
          <w:ilvl w:val="0"/>
          <w:numId w:val="3"/>
        </w:numPr>
        <w:jc w:val="both"/>
        <w:rPr>
          <w:i/>
          <w:iCs/>
          <w:sz w:val="22"/>
          <w:szCs w:val="22"/>
        </w:rPr>
      </w:pPr>
      <w:r w:rsidRPr="00060B2D">
        <w:rPr>
          <w:rFonts w:ascii="Arial" w:eastAsia="Arial" w:hAnsi="Arial" w:cs="Arial"/>
          <w:i/>
          <w:iCs/>
          <w:sz w:val="22"/>
          <w:szCs w:val="22"/>
        </w:rPr>
        <w:t>Apgar menor o igual a 6 al minuto o igual o menor a 3 a los cinco minutos de nacimiento;</w:t>
      </w:r>
    </w:p>
    <w:p w:rsidR="00B27733" w:rsidRPr="00060B2D" w:rsidRDefault="00060B2D">
      <w:pPr>
        <w:numPr>
          <w:ilvl w:val="0"/>
          <w:numId w:val="3"/>
        </w:numPr>
        <w:jc w:val="both"/>
        <w:rPr>
          <w:i/>
          <w:iCs/>
          <w:sz w:val="22"/>
          <w:szCs w:val="22"/>
        </w:rPr>
      </w:pPr>
      <w:r w:rsidRPr="00060B2D">
        <w:rPr>
          <w:rFonts w:ascii="Arial" w:eastAsia="Arial" w:hAnsi="Arial" w:cs="Arial"/>
          <w:i/>
          <w:iCs/>
          <w:sz w:val="22"/>
          <w:szCs w:val="22"/>
        </w:rPr>
        <w:t xml:space="preserve"> Prematuridad;</w:t>
      </w:r>
    </w:p>
    <w:p w:rsidR="00B27733" w:rsidRPr="00060B2D" w:rsidRDefault="00060B2D">
      <w:pPr>
        <w:numPr>
          <w:ilvl w:val="0"/>
          <w:numId w:val="3"/>
        </w:numPr>
        <w:jc w:val="both"/>
        <w:rPr>
          <w:i/>
          <w:iCs/>
          <w:sz w:val="22"/>
          <w:szCs w:val="22"/>
        </w:rPr>
      </w:pPr>
      <w:r w:rsidRPr="00060B2D">
        <w:rPr>
          <w:rFonts w:ascii="Arial" w:eastAsia="Arial" w:hAnsi="Arial" w:cs="Arial"/>
          <w:i/>
          <w:iCs/>
          <w:sz w:val="22"/>
          <w:szCs w:val="22"/>
        </w:rPr>
        <w:t>Peso al nacer menor de 1500 gramos;</w:t>
      </w:r>
    </w:p>
    <w:p w:rsidR="00B27733" w:rsidRPr="00060B2D" w:rsidRDefault="00060B2D">
      <w:pPr>
        <w:numPr>
          <w:ilvl w:val="0"/>
          <w:numId w:val="3"/>
        </w:numPr>
        <w:jc w:val="both"/>
        <w:rPr>
          <w:i/>
          <w:iCs/>
          <w:sz w:val="22"/>
          <w:szCs w:val="22"/>
        </w:rPr>
      </w:pPr>
      <w:r w:rsidRPr="00060B2D">
        <w:rPr>
          <w:rFonts w:ascii="Arial" w:eastAsia="Arial" w:hAnsi="Arial" w:cs="Arial"/>
          <w:i/>
          <w:iCs/>
          <w:sz w:val="22"/>
          <w:szCs w:val="22"/>
        </w:rPr>
        <w:t>Meningitis, y</w:t>
      </w:r>
    </w:p>
    <w:p w:rsidR="00B27733" w:rsidRPr="00060B2D" w:rsidRDefault="00060B2D">
      <w:pPr>
        <w:numPr>
          <w:ilvl w:val="0"/>
          <w:numId w:val="3"/>
        </w:numPr>
        <w:jc w:val="both"/>
        <w:rPr>
          <w:i/>
          <w:iCs/>
          <w:sz w:val="22"/>
          <w:szCs w:val="22"/>
        </w:rPr>
      </w:pPr>
      <w:r w:rsidRPr="00060B2D">
        <w:rPr>
          <w:rFonts w:ascii="Arial" w:eastAsia="Arial" w:hAnsi="Arial" w:cs="Arial"/>
          <w:i/>
          <w:iCs/>
          <w:sz w:val="22"/>
          <w:szCs w:val="22"/>
        </w:rPr>
        <w:t>Estancia en Unidad de Cuidados Intensivos por más de cinco días.</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En México este tipo de discapacidad se detecta tardíamente, perdiendo con ello un tiempo irrecuperable para su habilitación, debido a que:</w:t>
      </w:r>
    </w:p>
    <w:p w:rsidR="00B27733" w:rsidRPr="00060B2D" w:rsidRDefault="00B27733">
      <w:pPr>
        <w:jc w:val="both"/>
        <w:rPr>
          <w:rFonts w:ascii="Arial" w:eastAsia="Arial" w:hAnsi="Arial" w:cs="Arial"/>
          <w:i/>
          <w:iCs/>
          <w:sz w:val="22"/>
          <w:szCs w:val="22"/>
        </w:rPr>
      </w:pPr>
    </w:p>
    <w:p w:rsidR="00B27733" w:rsidRPr="00060B2D" w:rsidRDefault="00060B2D">
      <w:pPr>
        <w:numPr>
          <w:ilvl w:val="0"/>
          <w:numId w:val="4"/>
        </w:numPr>
        <w:jc w:val="both"/>
        <w:rPr>
          <w:i/>
          <w:iCs/>
          <w:sz w:val="22"/>
          <w:szCs w:val="22"/>
        </w:rPr>
      </w:pPr>
      <w:r w:rsidRPr="00060B2D">
        <w:rPr>
          <w:rFonts w:ascii="Arial" w:eastAsia="Arial" w:hAnsi="Arial" w:cs="Arial"/>
          <w:i/>
          <w:iCs/>
          <w:sz w:val="22"/>
          <w:szCs w:val="22"/>
        </w:rPr>
        <w:t>Este tipo de discapacidad no se detecta a simple vista.</w:t>
      </w:r>
    </w:p>
    <w:p w:rsidR="00B27733" w:rsidRPr="00060B2D" w:rsidRDefault="00060B2D">
      <w:pPr>
        <w:numPr>
          <w:ilvl w:val="0"/>
          <w:numId w:val="4"/>
        </w:numPr>
        <w:jc w:val="both"/>
        <w:rPr>
          <w:i/>
          <w:iCs/>
          <w:sz w:val="22"/>
          <w:szCs w:val="22"/>
        </w:rPr>
      </w:pPr>
      <w:r w:rsidRPr="00060B2D">
        <w:rPr>
          <w:rFonts w:ascii="Arial" w:eastAsia="Arial" w:hAnsi="Arial" w:cs="Arial"/>
          <w:i/>
          <w:iCs/>
          <w:sz w:val="22"/>
          <w:szCs w:val="22"/>
        </w:rPr>
        <w:t>Los padres comúnmente interpretan el balbuceo como lenguaje.</w:t>
      </w:r>
    </w:p>
    <w:p w:rsidR="00B27733" w:rsidRPr="00060B2D" w:rsidRDefault="00060B2D">
      <w:pPr>
        <w:numPr>
          <w:ilvl w:val="0"/>
          <w:numId w:val="4"/>
        </w:numPr>
        <w:jc w:val="both"/>
        <w:rPr>
          <w:i/>
          <w:iCs/>
          <w:sz w:val="22"/>
          <w:szCs w:val="22"/>
        </w:rPr>
      </w:pPr>
      <w:r w:rsidRPr="00060B2D">
        <w:rPr>
          <w:rFonts w:ascii="Arial" w:eastAsia="Arial" w:hAnsi="Arial" w:cs="Arial"/>
          <w:i/>
          <w:iCs/>
          <w:sz w:val="22"/>
          <w:szCs w:val="22"/>
        </w:rPr>
        <w:t xml:space="preserve">La falta de identificación del pediatra y otros médicos de primer contacto. </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La edad ideal de detección es de 3 meses de edad; sin embargo, la edad habitual de detección sin factores de riesgo es de 18 a 24 meses; la edad habitual de detección por factores de riesgo es de 12 a 18 meses; y la edad de detección de afección unilateral es de 8 a 9 años de edad.</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lastRenderedPageBreak/>
        <w:t>El niño que nace sin oír, no puede desarrollar el lenguaje oral y por ello, enfrenta obstáculos para adquirir el lenguaje escrito. La OMS ha referido que cuando no se trata a tiempo, la pérdida de audición afecta a muchos las más incapacitante de las discapacidades, pues al no verse ni notarse, ocasiona marcadas desventajas en la vida del ser humano.</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Cuando un niño con hipoacusia no se atiende oportunamente, se le condena a una grave discapacidad y a una profunda desventaja.</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b/>
          <w:bCs/>
          <w:i/>
          <w:iCs/>
          <w:sz w:val="22"/>
          <w:szCs w:val="22"/>
        </w:rPr>
        <w:t>SEGUNDO.-</w:t>
      </w:r>
      <w:r w:rsidRPr="00060B2D">
        <w:rPr>
          <w:rFonts w:ascii="Arial" w:eastAsia="Arial" w:hAnsi="Arial" w:cs="Arial"/>
          <w:i/>
          <w:iCs/>
          <w:sz w:val="22"/>
          <w:szCs w:val="22"/>
        </w:rPr>
        <w:t xml:space="preserve"> La Organización Mundial de la Salud ha estimado que 1,5 billones de personas (20% población mundial) viven con algún grado de pérdida auditiva y para el 2050 estima que llegarán a ser 2.5 billones. Refiere que más del 5% de la población mundial (430 millones de personas) padece una pérdida de audición discapacitante y requiere rehabilitación (entre ellos 34 millones de niños). </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La OMS ha referido que cuando no se trata a tiempo, la pérdida de audición afecta a muchos aspectos de la vida de la persona, entre ellos:</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 La adquisición del lenguaje oral y la comunicación.</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 xml:space="preserve">• La cognición </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 La educación, pues los niños con pérdida de audición y sordera rara vez</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 xml:space="preserve">   escolarizados</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 El empleo, ya que entre los adultos con pérdida de audición la tasa de</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 xml:space="preserve">  desempleo es mucho más alta.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 Provoca aislamiento social, soledad y estigma.</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Dicha organización ha concluido que muchas de las causas que conducen a una pérdida de la audición pueden evitarse mediante estrategias de salud pública e intervenciones clínicas que se realcen a lo largo del curso de la vida.</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También ha señalado la importancia de prevenir la pérdida de audición a la largo del curso de la vida, desde periodos prenatales y perinatales hasta edades avanzadas, pues refiere que en los niños, casi el 60% de la pérdida de audición se debe a causas evitables que pueden prevenirse aplicando medidas de salud pública. Del mismo modo, las causas más comunes de pérdida de audición en los adultos, como la exposición a sonidos fuertes y medicamentos ototóxicos, son evitables.</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La detección temprana de la pérdida de audición y de las enfermedades otológicas es fundamental para poder ofrecer un tratamiento eficaz. Esta detección temprana debe realizarse primordialmente en los siguientes sectores de la población:</w:t>
      </w:r>
    </w:p>
    <w:p w:rsidR="00B27733" w:rsidRPr="00060B2D" w:rsidRDefault="00B27733">
      <w:pPr>
        <w:jc w:val="both"/>
        <w:rPr>
          <w:rFonts w:ascii="Arial" w:eastAsia="Arial" w:hAnsi="Arial" w:cs="Arial"/>
          <w:i/>
          <w:iCs/>
          <w:sz w:val="22"/>
          <w:szCs w:val="22"/>
        </w:rPr>
      </w:pP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Recién nacidos y niños menores de 1 año</w:t>
      </w: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Niños en edad preescolar y escolar</w:t>
      </w: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Personas expuestas al ruido o productos químicos en el trabajo</w:t>
      </w: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Personas que reciben medicamentos ototóxicos</w:t>
      </w: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Personas mayores</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En ese orden de ideas, la OMS refiere que la importancia de la detección temprana estriba en la posibilidad de comenzar a tratar la hipoacusia lo antes posible y de manera adecuada, a fin de evitar que se produzcan repercusiones negativas y en muchas ocasiones irreversibles.</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La importancia de la detección temprana también permite otorgar</w:t>
      </w:r>
      <w:r w:rsidRPr="00060B2D">
        <w:rPr>
          <w:rFonts w:ascii="Arial" w:eastAsia="Arial" w:hAnsi="Arial" w:cs="Arial"/>
          <w:i/>
          <w:iCs/>
          <w:sz w:val="22"/>
          <w:szCs w:val="22"/>
        </w:rPr>
        <w:br/>
        <w:t>rehabilitación para ayudar a las personas con pérdida de audición a funcionar de forma óptima, lo que significa que pueden ser lo más independientes posible en las actividades cotidianas.</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Específicamente, la rehabilitación les ayuda a participar en actividades</w:t>
      </w:r>
      <w:r w:rsidRPr="00060B2D">
        <w:rPr>
          <w:rFonts w:ascii="Arial" w:eastAsia="Arial" w:hAnsi="Arial" w:cs="Arial"/>
          <w:i/>
          <w:iCs/>
          <w:sz w:val="22"/>
          <w:szCs w:val="22"/>
        </w:rPr>
        <w:br/>
        <w:t>educativas, laborales o recreativas y a desempeñar roles significativos.</w:t>
      </w:r>
      <w:r w:rsidRPr="00060B2D">
        <w:rPr>
          <w:rFonts w:ascii="Arial" w:eastAsia="Arial" w:hAnsi="Arial" w:cs="Arial"/>
          <w:i/>
          <w:iCs/>
          <w:sz w:val="22"/>
          <w:szCs w:val="22"/>
        </w:rPr>
        <w:br/>
        <w:t>Entre las principales intervenciones para la rehabilitación de las personas con pérdida de audición, la OMS prevé:</w:t>
      </w:r>
    </w:p>
    <w:p w:rsidR="00B27733" w:rsidRPr="00060B2D" w:rsidRDefault="00B27733">
      <w:pPr>
        <w:jc w:val="both"/>
        <w:rPr>
          <w:rFonts w:ascii="Arial" w:eastAsia="Arial" w:hAnsi="Arial" w:cs="Arial"/>
          <w:i/>
          <w:iCs/>
          <w:sz w:val="22"/>
          <w:szCs w:val="22"/>
        </w:rPr>
      </w:pP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El suministro de tecnologías auditivas (como audífonos, implantes cocleares implantes de oído medio) y la formación sobre su uso;</w:t>
      </w: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Terapia de foniatría y logopedia para mejorar las habilidades perceptivas y desarrollar capacidades lingüísticas y de comunicación;</w:t>
      </w: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Formación en el uso de la lengua de signos y otros medios de sustitución sensorial (como la lectura de labios, el sistema de «deletrear» palabras en la palma de la mano, el método Tadoma o la comunicación por signos);</w:t>
      </w: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El suministro de tecnología de asistencia auditiva y servicios conexos (como los sistemas de modulación de frecuencia y bucle, los dispositivos de alerta, los dispositivos de telecomunicaciones o los servicios de subtitulado e interpretación de la lengua de signos), y</w:t>
      </w: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Asesoramiento, formación y apoyo para aumentar la participación en la educación, el trabajo y la vida comunitaria.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r>
      <w:r w:rsidRPr="00060B2D">
        <w:rPr>
          <w:rFonts w:ascii="Arial" w:eastAsia="Arial" w:hAnsi="Arial" w:cs="Arial"/>
          <w:b/>
          <w:bCs/>
          <w:i/>
          <w:iCs/>
          <w:sz w:val="22"/>
          <w:szCs w:val="22"/>
        </w:rPr>
        <w:t>TERCERO.-</w:t>
      </w:r>
      <w:r w:rsidRPr="00060B2D">
        <w:rPr>
          <w:rFonts w:ascii="Arial" w:eastAsia="Arial" w:hAnsi="Arial" w:cs="Arial"/>
          <w:i/>
          <w:iCs/>
          <w:sz w:val="22"/>
          <w:szCs w:val="22"/>
        </w:rPr>
        <w:t xml:space="preserve"> En México, el Censo de Población y Vivienda 2020, arrojó que en nuestro país hay 6,179,890 personas con algún tipo de discapacidad, de las cuales, el 22% corresponde a discapacidad auditiva.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En un comunicado con motivo del Día Nacional de las Personas Sordas, conmemorado el pasado 28 de noviembre de 2024, la Secretaría de Salud señaló que en México, aproximadamente 2.3 millones de personas padecen discapacidad auditiva, de las cuales, más de 50 por ciento son mayores de 60 años; poco más de 34 por ciento tienen entre 30 y 59 años y cerca de 2 por ciento son niñas y niños.</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La referida Secretaría señaló que, a través de sus unidades médicas, brinda servicios preventivos, de diagnóstico y atención integral especializada para cualquier alteración auditiva, así como rehabilitación para mejorar la comunicación y la integración social de las personas que viven con esta condición.</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Puntualizó que este padecimiento puede ser congénito, es decir, una condición con la que se nace, o adquirido, porque se presenta en cualquier etapa de la vida. Se alertó a madres y padres de familia a prestar atención si su hija o hijo no desarrolla el lenguaje, porque puede deberse a un problema de audición. Se aseguró que el diagnóstico oportuno de esta discapacidad favorece el tratamiento y la rehabilitación. Por ello, puntualizó lo fundamental de realizar el tamizaje auditivo neonatal.</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La dependencia federal señaló que el tratamiento depende de la causa y en algunos casos son necesarios los auxiliares auditivos o los implantes cocleares, algún otro dispositivo de apoyo o cirugía.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En el Día Nacional de las Personas Sordas, la Secretaría puntualizó la importancia de dar visibilidad a ese sector de la población y a los retos que enfrentan, porque en ocasiones son marginadas debido a esta discapacidad no visible.</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r>
      <w:r w:rsidRPr="00060B2D">
        <w:rPr>
          <w:rFonts w:ascii="Arial" w:eastAsia="Arial" w:hAnsi="Arial" w:cs="Arial"/>
          <w:b/>
          <w:bCs/>
          <w:i/>
          <w:iCs/>
          <w:sz w:val="22"/>
          <w:szCs w:val="22"/>
        </w:rPr>
        <w:t>CUARTO.-</w:t>
      </w:r>
      <w:r w:rsidRPr="00060B2D">
        <w:rPr>
          <w:rFonts w:ascii="Arial" w:eastAsia="Arial" w:hAnsi="Arial" w:cs="Arial"/>
          <w:i/>
          <w:iCs/>
          <w:sz w:val="22"/>
          <w:szCs w:val="22"/>
        </w:rPr>
        <w:t xml:space="preserve"> En el ámbito internacional, la Convención sobre los Derechos de las Personas con Discapacidad, tiene como propósito fundamental asegurar el goce pleno y en condiciones de igualdad de todos los derechos humanos para todas las personas con discapacidad, pretendiendo cambiar el paradigma del trato asistencialista a las personas con discapacidad, procurando que puedan desarrollarse en igualdad de condiciones, tanto exigiendo sus derechos como cumpliendo sus obligaciones como parte de la sociedad.</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México firmó la Convención y ratificó su Protocolo Facultativo el 30 de marzo de 2007, convirtiéndose así en parte de los Estados comprometidos a proteger y promover los derechos y la dignidad de las personas con discapacidad, con miras a una sociedad mundial inclusiva.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Dicha Convención en su artículo 25 prevé el derecho de las personas con discapacidad a gozar del más alto nivel posible de salud sin discriminación por motivos de discapacidad; obligándose los estados miembros a proporcionar los servicios de salud que necesiten las personas con discapacidad específicamente como consecuencia de su discapacidad, incluidas la pronta detección e intervención, cuando proceda, y servicios destinados a prevenir y reducir al máximo la aparición de nuevas discapacidades, incluidos los niños y las niñas y las personas mayores.</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Asimismo, en su artículo 26, contempla el deber de los estados parte en adoptar medidas efectivas y pertinentes para que las personas con discapacidad puedan lograr y mantener la máxima independencia, capacidad física, mental, social y vocacional, y la inclusión y participación plena en todos los aspectos de la vida.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Establece la necesidad de implementar servicios y programas generales de habilitación y rehabilitación que comiencen en la etapa más temprana posible y se basen en una evaluación multidisciplinar de las necesidades y capacidades de cada persona.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En nuestro marco normativo, la Constitución Política de los Estados Unidos Mexicanos, contempla el derecho de todas las personas de gozar de los derechos humanos reconocidos en ella y en los tratados internacionales de los que el Estado Mexicano sea parte, en igualdad de condiciones; sin embargo, las personas con discapacidad día a día tienen que vivir con barreras y limitaciones para interactuar con el entorno en el que se desenvuelven cotidianamente.</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Es por ello que se expidió la Ley General para la Inclusión de las Personas con Discapacidad, que prevé que las personas con discapacidad gozarán de todos los derechos que establece el orden jurídico mexicano; y la Administración Pública, de conformidad con su ámbito de competencia, impulsará el derecho a la igualdad de oportunidades de las personas con discapacidad, a través del establecimiento de medidas contra la discriminación y acciones afirmativas positivas que permitan la inclusión social de las personas con discapacidad.</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Las acciones afirmativas positivas consisten en apoyos de carácter específico destinados a prevenir o compensar las desventajas o dificultades que tienen las personas con discapacidad en la incorporación y participación plena en los ámbitos de la vida política, económica, social y cultural.</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El derecho a la protección de la salud, contemplado en el artículo 4o. Constitucional, tiene entre otros fines, el bienestar físico y mental de la persona, para contribuir al ejercicio pleno de sus capacidades, así como la prolongación y mejoramiento de la calidad de la vida humana.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Como reglamentaria del derecho a la protección de la salud, la Ley General de Salud contempla a la atención materno infantil, a la salud auditiva, y a la prevención de la </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discapacidad y la rehabilitación de las personas con discapacidad, como materias de salubridad general. Asimismo, establece que no solo son competencia de la Federación sino también de las entidades federativas, en el ámbito de sus respectivas jurisdicciones territoriales, correspondiéndoles la organización, operación, supervisión y evaluación de la prestación de esos servicios de salubridad general.</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En el ámbito federal, la referida Ley General de la Salud otorga a la protección materno-infantil un carácter prioritario, precisando que abarca el periodo que va del embarazo, parto, post-parto y puerperio. Dentro de esa protección, contempla diversas acciones en beneficios de la mujer y el producto, en razón de su condición de vulnerabilidad; sin embargo, en materia de salud auditiva, fue hasta el año 2013, que incorporó la realización del tamiz auditivo pero limitándolo al prematuro, 12 razonándose en la exposición de motivos de dicha reforma que los bebés prematuros presentan gran riesgo de tener problemas visuales y auditivos, debido en gran medida al menor tiempo de gestación, provocando una inmadurez de los órganos y complicaciones derivadas de los tratamientos necesarios para salvar su vida.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Es importante mencionar que, con la finalidad de contribuir a la plena integración e inclusión social de la población infantil que nacía con discapacidad auditiva, en el año 2007, la entonces administración pública federal implementó el Programa de Tamiz Auditivo Neonatal e Intervención Temprana, conocido por sus siglas "TANIT", que surgió como parte de las acciones de política social del Plan Nacional de Desarrollo, 2007-2012.</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Los objetivos específicos del referido programa eran:</w:t>
      </w:r>
    </w:p>
    <w:p w:rsidR="00B27733" w:rsidRPr="00060B2D" w:rsidRDefault="00B27733">
      <w:pPr>
        <w:jc w:val="both"/>
        <w:rPr>
          <w:rFonts w:ascii="Arial" w:eastAsia="Arial" w:hAnsi="Arial" w:cs="Arial"/>
          <w:i/>
          <w:iCs/>
          <w:sz w:val="22"/>
          <w:szCs w:val="22"/>
        </w:rPr>
      </w:pP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Establecer el Tamiz Auditivo Neonatal como un procedimiento rutinario y obligatorio en todas las instituciones del Sector Salud, para la detección oportuna de hipoacusia y sordera.</w:t>
      </w: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Asegurar el diagnóstico temprano de hipoacusia y sordera en la población infantil</w:t>
      </w:r>
      <w:r w:rsidRPr="00060B2D">
        <w:rPr>
          <w:rFonts w:ascii="Arial" w:eastAsia="Arial" w:hAnsi="Arial" w:cs="Arial"/>
          <w:i/>
          <w:iCs/>
          <w:sz w:val="22"/>
          <w:szCs w:val="22"/>
        </w:rPr>
        <w:br/>
        <w:t>de cero a tres meses de edad.</w:t>
      </w: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Garantizar la dotación de prótesis auditivas a todos los niños y niñas con diagnóstico</w:t>
      </w:r>
      <w:r w:rsidRPr="00060B2D">
        <w:rPr>
          <w:rFonts w:ascii="Arial" w:eastAsia="Arial" w:hAnsi="Arial" w:cs="Arial"/>
          <w:i/>
          <w:iCs/>
          <w:sz w:val="22"/>
          <w:szCs w:val="22"/>
        </w:rPr>
        <w:br/>
        <w:t>confirmado de hipoacusia.</w:t>
      </w:r>
    </w:p>
    <w:p w:rsidR="00B27733" w:rsidRPr="00060B2D" w:rsidRDefault="00060B2D">
      <w:pPr>
        <w:numPr>
          <w:ilvl w:val="0"/>
          <w:numId w:val="1"/>
        </w:numPr>
        <w:jc w:val="both"/>
        <w:rPr>
          <w:i/>
          <w:iCs/>
          <w:sz w:val="22"/>
          <w:szCs w:val="22"/>
        </w:rPr>
      </w:pPr>
      <w:r w:rsidRPr="00060B2D">
        <w:rPr>
          <w:rFonts w:ascii="Arial" w:eastAsia="Arial" w:hAnsi="Arial" w:cs="Arial"/>
          <w:i/>
          <w:iCs/>
          <w:sz w:val="22"/>
          <w:szCs w:val="22"/>
        </w:rPr>
        <w:t>Asegurar la habilitación auditiva de niños y niñas diagnosticados con hipoacusia o sordera, mediante sesiones de terapia auditivo-verbal y/o del lenguaje.</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Si bien, el referido Programa se continúa implementando en la actualidad, bajo su misma denominación y objetivos, esto se hace de manera esporádica y no generalizada, quizá derivado de las circunstancias inherentes a los cambios de cada gestión gubernamental.</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Esto se evidencia con la información del Instituto Nacional de Estadística y Geografía, pues de acuerdo con la medición más reciente encontrada, correspondiente al año 2018, en nuestro país se registraron 1,781,417 nacimientos, de los cuales, solamente a 954,565 infantes se le practicó el tamiz auditivo neonatal.</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El caso es que, como lo ha señalado por la propia Secretaría de Salud, la discapacidad o deficiencia auditiva puede ser un padecimiento congénito, es decir, una condición con la que se nace, o que se adquiere, al presentarse en cualquier etapa de la vida. Esto evidencia la importancia de normar la aplicación del tamiz auditivo neonatal como una estrategia generalizada y/o universal para prevenir la hipoacusia.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Por lo que respecta a nuestro estado, la Ley de Salud del Estado de Yucatán, no contempla dentro de su texto vigente, la protección de la salud auditiva, esto, a pesar de que la Ley General la prevé como una materia de salubridad general y como un tema de competencia concurrente de las entidades federativas.</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Es por ello, que estimamos importante incluir en la Ley de Salud del Estado la detección temprana de la hipoacusia en el Estado, pero también su confirmación diagnóstica, su tratamiento y habilitación o rehabilitación oportuna.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r>
      <w:r w:rsidRPr="00060B2D">
        <w:rPr>
          <w:rFonts w:ascii="Arial" w:eastAsia="Arial" w:hAnsi="Arial" w:cs="Arial"/>
          <w:b/>
          <w:bCs/>
          <w:i/>
          <w:iCs/>
          <w:sz w:val="22"/>
          <w:szCs w:val="22"/>
        </w:rPr>
        <w:t>QUINTO.-</w:t>
      </w:r>
      <w:r w:rsidRPr="00060B2D">
        <w:rPr>
          <w:rFonts w:ascii="Arial" w:eastAsia="Arial" w:hAnsi="Arial" w:cs="Arial"/>
          <w:i/>
          <w:iCs/>
          <w:sz w:val="22"/>
          <w:szCs w:val="22"/>
        </w:rPr>
        <w:t xml:space="preserve"> El tamiz auditivo neonatal es el procedimiento que permite la identificación temprana de la hipoacusia, utilizando métodos electroacústicos y/o electrotisiológicos durante los primeros 28 días de nacido.</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De acuerdo al Diccionario de la Real Academia de la Lengua Española, pasar algo por el tamiz significa examinarlo o seleccionarlo concienzudamente."</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Desde el establecimiento del Programa TANIT se determinó que mediante la prueba del Tamiz Auditivo Neonatal o Screening Neonatal se lograría identificar, dentro de los primeros días de vida, si la o el recién nacido presentaba algún grado de pérdida auditiva. También se consideró realizar esta prueba en las clínicas y hospitales que prestan servicios en campo de la salud reproductiva y en la atención de las y los recién nacidos, con el uso de Equipos de Emisiones Otoacústicas (EOA), o bien con equipos de Potenciales Evocados Auditivos Automatizados (PEAA o AABR por sus siglas en inglés).</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La importancia de la audición estriba en que el aparato auditivo es un sistema receptor de estímulos. El ser humano se relaciona con el entorno a través de los sentidos; el oído capta intensidades, ritmos, silencios que se procesan en el sistema nervioso, registra información de manera constante. Los sonidos son portadores de información que depende de las fuentes sonoras que los producen y que permite identificarlas.</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La hipoacusia es una discapacidad que puede identificarse desde el nacimiento, es por ello que la prueba del tamiz auditivo neonatal debe consolidarse como una estrategia de identificación que debe realizarse de manera universal a todos los recién nacidos y no solo a los prematuros (que ya se encuentra previsto como uno de los factores de riesgo).</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Es por ello que consideramos de suma importancia que a cada niño que nazca en el Estado se le realice la prueba del tamiz auditivo neonatal, para conocer lo más temprano posible sus condiciones auditivas e identificar deficiencias.</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La prueba del tamiz auditivo constituye un primer paso que nos permitirá identificar la probabilidad de un problema auditivo. Su importancia estriba en que ese primer paso permitirá:</w:t>
      </w:r>
    </w:p>
    <w:p w:rsidR="00B27733" w:rsidRPr="00060B2D" w:rsidRDefault="00B27733">
      <w:pPr>
        <w:jc w:val="both"/>
        <w:rPr>
          <w:rFonts w:ascii="Arial" w:eastAsia="Arial" w:hAnsi="Arial" w:cs="Arial"/>
          <w:i/>
          <w:iCs/>
          <w:sz w:val="22"/>
          <w:szCs w:val="22"/>
        </w:rPr>
      </w:pPr>
    </w:p>
    <w:p w:rsidR="00B27733" w:rsidRPr="00060B2D" w:rsidRDefault="00060B2D">
      <w:pPr>
        <w:numPr>
          <w:ilvl w:val="0"/>
          <w:numId w:val="2"/>
        </w:numPr>
        <w:jc w:val="both"/>
        <w:rPr>
          <w:i/>
          <w:iCs/>
          <w:sz w:val="22"/>
          <w:szCs w:val="22"/>
        </w:rPr>
      </w:pPr>
      <w:r w:rsidRPr="00060B2D">
        <w:rPr>
          <w:rFonts w:ascii="Arial" w:eastAsia="Arial" w:hAnsi="Arial" w:cs="Arial"/>
          <w:i/>
          <w:iCs/>
          <w:sz w:val="22"/>
          <w:szCs w:val="22"/>
        </w:rPr>
        <w:t>Al personal médico, canalizar a los recién nacidos para la realización de estudios de diagnóstico confirmatorio.</w:t>
      </w:r>
    </w:p>
    <w:p w:rsidR="00B27733" w:rsidRPr="00060B2D" w:rsidRDefault="00060B2D">
      <w:pPr>
        <w:numPr>
          <w:ilvl w:val="0"/>
          <w:numId w:val="2"/>
        </w:numPr>
        <w:jc w:val="both"/>
        <w:rPr>
          <w:i/>
          <w:iCs/>
          <w:sz w:val="22"/>
          <w:szCs w:val="22"/>
        </w:rPr>
      </w:pPr>
      <w:r w:rsidRPr="00060B2D">
        <w:rPr>
          <w:rFonts w:ascii="Arial" w:eastAsia="Arial" w:hAnsi="Arial" w:cs="Arial"/>
          <w:i/>
          <w:iCs/>
          <w:sz w:val="22"/>
          <w:szCs w:val="22"/>
        </w:rPr>
        <w:t>A los padres de familia, saber que su hija o hijo recién nacido presenta una probable discapacidad auditiva y también crearles conciencia y estar alerta en que él o la menor necesita atención médica audiológica de manera pronta.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r>
      <w:r w:rsidRPr="00060B2D">
        <w:rPr>
          <w:rFonts w:ascii="Arial" w:eastAsia="Arial" w:hAnsi="Arial" w:cs="Arial"/>
          <w:b/>
          <w:bCs/>
          <w:i/>
          <w:iCs/>
          <w:sz w:val="22"/>
          <w:szCs w:val="22"/>
        </w:rPr>
        <w:t>SEXTO.-</w:t>
      </w:r>
      <w:r w:rsidRPr="00060B2D">
        <w:rPr>
          <w:rFonts w:ascii="Arial" w:eastAsia="Arial" w:hAnsi="Arial" w:cs="Arial"/>
          <w:i/>
          <w:iCs/>
          <w:sz w:val="22"/>
          <w:szCs w:val="22"/>
        </w:rPr>
        <w:t xml:space="preserve"> La confirmación diagnóstica, es un segundo paso en la lucha contra la hipoacusia y juega un papel preponderante, pues al ser confirmada, se podrá iniciar con la intervención temprana para intentar impedir su deterioro, intentar recuperar la audición mediante la-utilización de prótesis auditivas y comenzar la habilitación o rehabilitación pertinente; pues como se ha expuesto en la presente exposición de motivos, existen diversos grados de hipoacusia o sordera.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Los estudios de diagnóstico confirmatorio necesitan realizarse, a la presente Fecha, mediante equipos específicos de Potenciales Evocados Auditivos de Tallo Cerebral, y/o de Potenciales Evocados Auditivos de Estado Estable (PEAEE o ASSR por sus siglas en inglés).</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Es por ello que, atendiendo al interés superior de la niñez y para lograr resultados positives en la lucha contra la discapacidad auditiva, el Estado debe garantizar contar con clínicas multidisciplinarias que cuenten con esos equipos, así como contar con el personal debidamente capacitado que permita llevar a cabo dichos estudios de manera eficiente y eficaz, descartando falsos positivos o, en su caso falsos negativos.</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r>
      <w:r w:rsidRPr="00060B2D">
        <w:rPr>
          <w:rFonts w:ascii="Arial" w:eastAsia="Arial" w:hAnsi="Arial" w:cs="Arial"/>
          <w:b/>
          <w:bCs/>
          <w:i/>
          <w:iCs/>
          <w:sz w:val="22"/>
          <w:szCs w:val="22"/>
        </w:rPr>
        <w:t>SEPTIMO.-</w:t>
      </w:r>
      <w:r w:rsidRPr="00060B2D">
        <w:rPr>
          <w:rFonts w:ascii="Arial" w:eastAsia="Arial" w:hAnsi="Arial" w:cs="Arial"/>
          <w:i/>
          <w:iCs/>
          <w:sz w:val="22"/>
          <w:szCs w:val="22"/>
        </w:rPr>
        <w:t xml:space="preserve"> La intervención temprana y la habilitación o rehabilitación constituyen,</w:t>
      </w:r>
      <w:r w:rsidRPr="00060B2D">
        <w:rPr>
          <w:rFonts w:ascii="Arial" w:eastAsia="Arial" w:hAnsi="Arial" w:cs="Arial"/>
          <w:i/>
          <w:iCs/>
          <w:sz w:val="22"/>
          <w:szCs w:val="22"/>
        </w:rPr>
        <w:br/>
        <w:t>respectivamente, el tercer y el cuarto eslabón en la lucha contra la hipoacusia.</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En la intervención temprana, se debe considerar la dotación de prótesis auditivas a los infantes a los que les sea detectada la discapacidad, atendiendo a su grado de ausencia de audición, incluyendo el otorgamiento de implantes cocleares y sus cirugías de colocación.</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La detección temprana de la hipoacusia en las y los recién nacidos, su confirmación diagnóstica, su tratamiento oportuno y su habilitación o rehabilitación, no pueden verse como fases aisladas sino como un todo que permitirá al infante recuperar su capacidad auditiva. Esto es de suma importancia porque un niño que nace ciego puede aprender a hablar porque oye y luego aprende a escribir porque relaciona lo que oye con lo que el sistema Braille le ofrece; pero un niño que nace sordo no adquiere el lenguaje oral y na puede aprender a leer a pesar de que su visión sea normal.</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Se insiste en la importancia de la identificación, confirmación e intervención y rehabilitación temprana, porque la lucha contra la hipoacusia se trata de una lucha contra el tiempo.</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El éxito de la lucha consistirá en lograr que los infantes con discapacidad auditiva entren a su educación inicial y en la de preescolar con las menos desventajas auditivas posibles, a fin de que tengan igualdad de oportunidades de salud, educación y desarrollo.</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Además, no debemos de perder de vista que de acuerdo a la Estrategia Nacional de Atención a la Primera Infancia, 19 la salud, la educación, la protección, el bienestar y seguridad, son los ejes mediante los cuales busca garantizar los derechos de la niñez. El objetivo es la consecución de sus coberturas universales para las niñas y niños desde sus primeros años de vida.</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La primera infancia es el período que transcurre entre la gestación y los seis años de vida. En éste se desarrolla el noventa por ciento de nuestro cerebro y, con él, las capacidades físicas, intelectuales y emocionales que determinarán nuestro bienestar, salud, felicidad y éxito a lo largo de la vida. Esto se debe, en parte, a que las conexiones neurológicas se desarrollan de manera acelerada en los primeros años de vida.</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Las capacidades que se forman en la primera infancia promoverán habilidades para toda la vida, a mayores capacidades, habrá mayores habilidades. En los primeros tres años de vida se desarrollan los circuitos sensoriales como la vista y el oído, y a la par, el lenguaje.</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w:t>
      </w: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br/>
        <w:t>…</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w:t>
      </w:r>
    </w:p>
    <w:p w:rsidR="00B27733" w:rsidRPr="00060B2D" w:rsidRDefault="00B27733">
      <w:pPr>
        <w:jc w:val="both"/>
        <w:rPr>
          <w:rFonts w:ascii="Arial" w:eastAsia="Arial" w:hAnsi="Arial" w:cs="Arial"/>
          <w:i/>
          <w:iCs/>
          <w:sz w:val="22"/>
          <w:szCs w:val="22"/>
        </w:rPr>
      </w:pPr>
    </w:p>
    <w:p w:rsidR="00B27733" w:rsidRPr="00060B2D" w:rsidRDefault="00060B2D">
      <w:pPr>
        <w:jc w:val="both"/>
        <w:rPr>
          <w:rFonts w:ascii="Arial" w:eastAsia="Arial" w:hAnsi="Arial" w:cs="Arial"/>
          <w:i/>
          <w:iCs/>
          <w:sz w:val="22"/>
          <w:szCs w:val="22"/>
        </w:rPr>
      </w:pPr>
      <w:r w:rsidRPr="00060B2D">
        <w:rPr>
          <w:rFonts w:ascii="Arial" w:eastAsia="Arial" w:hAnsi="Arial" w:cs="Arial"/>
          <w:i/>
          <w:iCs/>
          <w:sz w:val="22"/>
          <w:szCs w:val="22"/>
        </w:rPr>
        <w:t>…’’</w:t>
      </w:r>
    </w:p>
    <w:p w:rsidR="00B27733" w:rsidRPr="00060B2D" w:rsidRDefault="00B27733">
      <w:pPr>
        <w:spacing w:line="360" w:lineRule="auto"/>
        <w:jc w:val="both"/>
        <w:rPr>
          <w:rFonts w:ascii="Arial" w:eastAsia="Arial" w:hAnsi="Arial" w:cs="Arial"/>
          <w:i/>
          <w:iCs/>
        </w:rPr>
      </w:pPr>
    </w:p>
    <w:p w:rsidR="00B27733" w:rsidRPr="00060B2D" w:rsidRDefault="00060B2D">
      <w:pPr>
        <w:spacing w:line="360" w:lineRule="auto"/>
        <w:ind w:right="-3"/>
        <w:jc w:val="both"/>
        <w:rPr>
          <w:rFonts w:ascii="Arial" w:eastAsia="Arial" w:hAnsi="Arial" w:cs="Arial"/>
        </w:rPr>
      </w:pPr>
      <w:r w:rsidRPr="00060B2D">
        <w:rPr>
          <w:rFonts w:ascii="Arial" w:eastAsia="Arial" w:hAnsi="Arial" w:cs="Arial"/>
          <w:b/>
          <w:bCs/>
        </w:rPr>
        <w:t xml:space="preserve">TERCERO. Por lo que respecta a </w:t>
      </w:r>
      <w:r w:rsidRPr="00060B2D">
        <w:rPr>
          <w:rFonts w:ascii="Arial" w:eastAsia="Arial" w:hAnsi="Arial" w:cs="Arial"/>
        </w:rPr>
        <w:t>iniciativa en materia de atención a la depresión, fue presentada en Sesión Ordinaria de Pleno el día 29 de abril de 2026, signada por quienes integran las Fracción Legislativa de Morena y las Representaciones Legislativas del Partido del Trabajo y del Partido Verde Ecologista de México, todos integrantes de esta LXIV Legislatura del H. Congreso del Estado de Yucatán.</w:t>
      </w:r>
    </w:p>
    <w:p w:rsidR="00B27733" w:rsidRPr="00060B2D" w:rsidRDefault="00060B2D">
      <w:pPr>
        <w:spacing w:line="360" w:lineRule="auto"/>
        <w:ind w:firstLine="709"/>
        <w:jc w:val="both"/>
        <w:rPr>
          <w:rFonts w:ascii="Arial" w:eastAsia="Arial" w:hAnsi="Arial" w:cs="Arial"/>
        </w:rPr>
      </w:pPr>
      <w:r w:rsidRPr="00060B2D">
        <w:rPr>
          <w:rFonts w:ascii="Arial" w:eastAsia="Arial" w:hAnsi="Arial" w:cs="Arial"/>
        </w:rPr>
        <w:t>En lo concerniente a la exposición de motivos, quienes la suscribieron manifestaron lo siguiente:</w:t>
      </w:r>
    </w:p>
    <w:p w:rsidR="00B27733" w:rsidRPr="00060B2D" w:rsidRDefault="00B27733">
      <w:pPr>
        <w:spacing w:line="360" w:lineRule="auto"/>
        <w:ind w:firstLine="709"/>
        <w:jc w:val="both"/>
        <w:rPr>
          <w:rFonts w:ascii="Arial" w:eastAsia="Arial" w:hAnsi="Arial" w:cs="Arial"/>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“La salud materna constituye un pilar fundamental dentro del ámbito de la salud pública y representa un elemento estratégico para el desarrollo social, ya que incide de manera directa y significativa en el bienestar integral de las mujeres, así como en el crecimiento, desarrollo y potencial de niñas y niños desde las etapas más tempranas de la vida. En este sentido, el adecuado cuidado de la salud materna repercute no solo en la madre, sino también en la conformación de familias sanas y comunidades resilientes. Sin embargo, en la práctica, la atención materno-infantil en México y en muchas otras regiones se ha enfocado, de manera predominante, en los aspectos físicos relacionados con el embarazo, el parto y el puerperio, privilegiando la vigilancia y manejo de riesgos obstétricos, las complicaciones médicas y el aseguramiento de condiciones físicas óptimas para la madre y el recién nacido. Esta aproximación, aunque esencial, ha relegado en segundo plano la dimensión de la salud mental materna, la cual es igualmente determinante para el bienestar de la mujer, la continuidad de los cuidados y el establecimiento de vínculos afectivos saludables entre la madre y su hija o hijo. La omisión de la salud mental en la atención materno-infantil limita la posibilidad de detectar y atender de manera oportuna factores que inciden en el pronóstico materno y en el desarrollo temprano de la infancia, perpetuando barreras para el adecuado acceso a servicios integrales.</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Durante el periodo perinatal, que abarca desde el embarazo hasta el primer año posterior al parto, es frecuente la aparición de alteraciones emocionales y psicológicas relevantes, dentro de las cuales destacan la ansiedad, el estrés y la depresión. Estas condiciones, si no son identificadas y atendidas de manera oportuna, pueden tener un impacto negativo considerable en la calidad de vida de la madre, en la consolidación del vínculo materno-infantil y en el funcionamiento armónico del entorno familiar. Particular relevancia reviste la depresión posparto, reconocida como un problema de salud pública por su alta prevalencia y por las consecuencias adversas que puede acarrear tanto para la madre como para su descendencia. Pese a lo anterior, la depresión posparto suele permanecer subdiagnosticada, principalmente debido a la ausencia de mecanismos sistemáticos y estandarizados de detección temprana en el primer nivel de atención y en los servicios responsables del seguimiento posterior al parto. Esta carencia institucional limita la capacidad de respuesta del sistema de salud para prevenir complicaciones mayores y garantizar la continuidad de los cuidados, subrayando la necesidad de fortalecer el marco normativo y operativo en la materia para asegurar el acceso efectivo a la atención de la salud mental en el contexto materno-infantil</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La Organización Mundial de la Salud, como organismo internacional rector en la materia, ha establecido que la salud se define como un estado de completo bienestar físico, mental y social, y no solamente como la ausencia de afecciones o enfermedades. Esta concepción integral ha sido adoptada en diversos instrumentos normativos nacionales y locales, reconociendo la necesidad de abordar la salud desde una perspectiva multidimensional.</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En el contexto constitucional mexicano, el articulo 4º de la Constitución Política de los Estados Unidos Mexicanos reconoce y garantiza el derecho de toda persona a la protección de la salud, mandatando que la ley determine las bases y modalidades para el acceso efectivo a los servicios respectivos. Este mandato constitucional se traduce, en el ámbito estatal, en la Ley de Salud del Estado de Yucatán, la cual es de observancia obligatoria por su carácter de orden público y de interés social. Dicho ordenamiento legal tiene por objeto establecer las bases, procedimientos y modalidades necesarias para garantizar el acceso a servicios de salud en la entidad federativa, y contempla entre los fines del derecho a la protección de la salud tanto el bienestar físico como el mental, así como la promoción y mejora de la calidad de vida de todas las personas.</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En virtud de lo anterior, resulta jurídicamente pertinente fortalecer el marco normativo estatal, en particular respecto a la atención materno-infantil, a fin de que se incorpore de manera expresa y obligatoria la implementación de acciones preventivas y de detección oportuna en materia de salud mental perinatal. Esta adecuación normativa permitirá dar cumplimiento al principio de integralidad en la protección de la salud, garantizando que las mujeres embarazadas y en periodo posparto sean beneficiarias de intervenciones sistemáticas orientadas a la identificación temprana de trastornos mentales, en concordancia con los estándares internacionales y nacionales vigentes. Asimismo, contribuirá a la consolidación de un sistema de salud más robusto, inclusivo y eficiente, que responda de manera adecuada a las necesidades específicas de la población materno-infantil, promoviendo el bienestar fisico, mental y social, y elevando la calidad de vida en la entidad.</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Diversos estudios científicos realizados en territorio nacional han documentado la presencla significativa de depresión posparto utilizando instrumentos estandarizados y validados. Por ejemplo, un estudio multicéntrico de referencia, en el que se empleó la Escala de Depresión Postnatal de Edimburgo (EPDS), reportó una prevalencia de 14.9% en una muestra representativa de mujeres en periodo de puerperio. Este hallazgo evidencia que la depresión posparto constituye un fenómeno de magnitud relevante y de alto impacto, lo cual justifica la necesidad de implementar políticas públicas y acciones preventivas de carácter institucional. La prevalencia señalada, sumada a la evidencia internacional, subraya la importancia de intervenir particularmente en aquellas etapas en las que existe contacto regular y sistemático con los servicios de salud, como el control prenatal y la consulta posparto. La omisión en la detección temprana de esta condición puede derivar en complicaciones personales, familiares y comunitarias, afectando no solo el bienestar de la madre, sino también el desarrollo integral de sus hijas e hijos y la dinámica familiar. Por tanto, resulta Indispensable fortalecer los mecanismos de vigilancia y prevención, garantizando que la atención materno-infantil incorpore procedimientos sistemáticos de pesquisa y seguimiento de la salud mental, en concordancia con los estándares nacionales e internacionales vigentes.</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La evidencia clínica y las recomendaciones de organismos especializados respaldan ampliamente el uso de instrumentos de tamizaje breves y validados para la identificación de síntomas depresivos durante el periodo perinatal. En este sentido, la Escala de Depresión Postnatal de Edimburgo (EPDS), consistente en un cuestionario de 10 reactivos, se ha consolidado como una herramienta eficaz y ampliamente utilizada en la práctica clínica para detectar la probabilidad de depresión y orientar la necesidad de valoración especializada, así como la referencia oportuna a servicios de salud mental. La incorporación de herramientas de este tipo en la cartera de servicios del primer nivel de atención permite estandarizar los procesos de detección, documentar los resultados de manera sistemática en el expediente clínico y activar mecanismos de canalización, conforme a la disponibilidad institucional. Además, la integración de estos procedimientos contribuye a mejorar la calidad de la atención, a promover intervenciones tempranas y a reducir la carga de enfermedad asociada a la depresión posparto, fortaleciendo así la protección integral de la salud materno-infantil en el Estado de Yucatán.</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La iniciativa tiene por objeto adicionar el artículo 62 Bis a la Ley de Salud del Estado de Yucatán, dentro del Capitulo de Atención Materno Infantil, a efecto de establecer -de manera expresa la obligación de la autoridad sanitaria estatal de implementar acciones de detección oportuna de trastornos de salud mental en mujeres embarazadas y en periodo posparto, particularmente depresión, mediante la aplicación de instrumentos de tamizaje breves y validados. Con ello se pretende dotar de certeza normativa a la incorporación de prácticas preventivas en el control prenatal y en el seguimiento posterior al nacimiento, así como articular rutas de referencia cuando se identifiquen factores de riesgo.</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Esta propuesta legislativa responde a una necesidad social y de salud pública ampliamente documentada, ya que la salud mental materna ha sido históricamente relegada en la atención institucional, pese a su impacto directo en el bienestar de las familias y comunidades. Al establecer la obligación legal de detectar de manera sistemática y temprana trastornos como la depresión perinatal, la iniciativa reconoce el derecho de las mujeres a una atención integral y promueve la equidad en el acceso a servicios de salud, alineándose con los principios constitucionales y con las recomendaciones de organismos Internacionales como la OMS.</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En el ámbito politico, la reforma representa un avance hacia la consolidación de políticas públicas sensibles al género y a las necesidades de grupos vulnerables, reforzando el compromiso del Estado de Yucatán con la protección de derechos fundamentales y la prevención de problemáticas que afectan el desarrollo social y económico. Al garantizar la aplicación de herramientas validadas, el registro clínico sistemático y la referencia oportuna a servicios de salud mental, se fortalece la capacidad institucional para responder a los retos actuales, reducir la carga de enfermedad y mejorar la calidad de vida de la población materno-infantil.</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Finalmente, la iniciativa se enmarca en una visión de salud pública moderna, basada en la evidencia y orientada a la prevención, que busca superar las barreras históricas de atención fragmentada. Su aprobación y puesta en marcha significaría un paso decisivo para transformar la atención materno-infantil en Yucatán, convirtiéndola en un referente nacional de buenas prácticas y de compromiso político con la salud y el bienestar de las mujeres y sus familias,</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La propuesta contempla que, en el ámbito de la atención materno-infantil, la Secretaria de Salud estatal lleve a cabo acciones destinadas a la detección oportuna de trastornos de salud mental en mujeres embarazadas y en periodo posparto, estableciendo lineamientos mínimos respecto a la aplicación del tamizaje, registro en el expediente clínico, mecanismos de referencia y capacitación del personal, conforme a lo siguiente:</w:t>
      </w:r>
    </w:p>
    <w:p w:rsidR="00B27733" w:rsidRPr="00060B2D" w:rsidRDefault="00B27733">
      <w:pPr>
        <w:tabs>
          <w:tab w:val="left" w:pos="4102"/>
        </w:tabs>
        <w:jc w:val="both"/>
        <w:rPr>
          <w:rFonts w:ascii="Arial" w:eastAsia="Arial" w:hAnsi="Arial" w:cs="Arial"/>
          <w:i/>
          <w:iCs/>
        </w:rPr>
      </w:pPr>
    </w:p>
    <w:p w:rsidR="00B27733" w:rsidRPr="00060B2D" w:rsidRDefault="00060B2D">
      <w:pPr>
        <w:numPr>
          <w:ilvl w:val="0"/>
          <w:numId w:val="5"/>
        </w:numPr>
        <w:pBdr>
          <w:top w:val="nil"/>
          <w:left w:val="nil"/>
          <w:bottom w:val="nil"/>
          <w:right w:val="nil"/>
          <w:between w:val="nil"/>
        </w:pBdr>
        <w:tabs>
          <w:tab w:val="left" w:pos="4102"/>
        </w:tabs>
        <w:jc w:val="both"/>
        <w:rPr>
          <w:i/>
          <w:iCs/>
        </w:rPr>
      </w:pPr>
      <w:r w:rsidRPr="00060B2D">
        <w:rPr>
          <w:rFonts w:ascii="Arial" w:eastAsia="Arial" w:hAnsi="Arial" w:cs="Arial"/>
          <w:i/>
          <w:iCs/>
        </w:rPr>
        <w:t>Se deberán emplear instrumentos de tamizaje de salud mental, breves y validados, durante la atención prenatal, al menos una vez en el segundo trimestre y otra en el tercer trimestre de gestación.</w:t>
      </w:r>
    </w:p>
    <w:p w:rsidR="00B27733" w:rsidRPr="00060B2D" w:rsidRDefault="00B27733">
      <w:pPr>
        <w:tabs>
          <w:tab w:val="left" w:pos="4102"/>
        </w:tabs>
        <w:jc w:val="both"/>
        <w:rPr>
          <w:rFonts w:ascii="Arial" w:eastAsia="Arial" w:hAnsi="Arial" w:cs="Arial"/>
          <w:i/>
          <w:iCs/>
        </w:rPr>
      </w:pPr>
    </w:p>
    <w:p w:rsidR="00B27733" w:rsidRPr="00060B2D" w:rsidRDefault="00060B2D">
      <w:pPr>
        <w:numPr>
          <w:ilvl w:val="0"/>
          <w:numId w:val="5"/>
        </w:numPr>
        <w:pBdr>
          <w:top w:val="nil"/>
          <w:left w:val="nil"/>
          <w:bottom w:val="nil"/>
          <w:right w:val="nil"/>
          <w:between w:val="nil"/>
        </w:pBdr>
        <w:tabs>
          <w:tab w:val="left" w:pos="4102"/>
        </w:tabs>
        <w:jc w:val="both"/>
        <w:rPr>
          <w:i/>
          <w:iCs/>
        </w:rPr>
      </w:pPr>
      <w:r w:rsidRPr="00060B2D">
        <w:rPr>
          <w:rFonts w:ascii="Arial" w:eastAsia="Arial" w:hAnsi="Arial" w:cs="Arial"/>
          <w:i/>
          <w:iCs/>
        </w:rPr>
        <w:t>La aplicación de dichos instrumentos será obligatoria en la consulta de seguimiento posterior al parto, incluyendo una valoración dentro del primer mes después del nacimiento.</w:t>
      </w:r>
    </w:p>
    <w:p w:rsidR="00B27733" w:rsidRPr="00060B2D" w:rsidRDefault="00B27733">
      <w:pPr>
        <w:tabs>
          <w:tab w:val="left" w:pos="4102"/>
        </w:tabs>
        <w:jc w:val="both"/>
        <w:rPr>
          <w:rFonts w:ascii="Arial" w:eastAsia="Arial" w:hAnsi="Arial" w:cs="Arial"/>
          <w:i/>
          <w:iCs/>
        </w:rPr>
      </w:pPr>
    </w:p>
    <w:p w:rsidR="00B27733" w:rsidRPr="00060B2D" w:rsidRDefault="00060B2D">
      <w:pPr>
        <w:numPr>
          <w:ilvl w:val="0"/>
          <w:numId w:val="5"/>
        </w:numPr>
        <w:pBdr>
          <w:top w:val="nil"/>
          <w:left w:val="nil"/>
          <w:bottom w:val="nil"/>
          <w:right w:val="nil"/>
          <w:between w:val="nil"/>
        </w:pBdr>
        <w:tabs>
          <w:tab w:val="left" w:pos="4102"/>
        </w:tabs>
        <w:jc w:val="both"/>
        <w:rPr>
          <w:i/>
          <w:iCs/>
        </w:rPr>
      </w:pPr>
      <w:r w:rsidRPr="00060B2D">
        <w:rPr>
          <w:rFonts w:ascii="Arial" w:eastAsia="Arial" w:hAnsi="Arial" w:cs="Arial"/>
          <w:i/>
          <w:iCs/>
        </w:rPr>
        <w:t>Los resultados obtenidos serán integrados al expediente clinico correspondiente para su seguimiento en consultas subsecuentes.</w:t>
      </w:r>
    </w:p>
    <w:p w:rsidR="00B27733" w:rsidRPr="00060B2D" w:rsidRDefault="00B27733">
      <w:pPr>
        <w:tabs>
          <w:tab w:val="left" w:pos="4102"/>
        </w:tabs>
        <w:jc w:val="both"/>
        <w:rPr>
          <w:rFonts w:ascii="Arial" w:eastAsia="Arial" w:hAnsi="Arial" w:cs="Arial"/>
          <w:i/>
          <w:iCs/>
        </w:rPr>
      </w:pPr>
    </w:p>
    <w:p w:rsidR="00B27733" w:rsidRPr="00060B2D" w:rsidRDefault="00060B2D">
      <w:pPr>
        <w:numPr>
          <w:ilvl w:val="0"/>
          <w:numId w:val="5"/>
        </w:numPr>
        <w:pBdr>
          <w:top w:val="nil"/>
          <w:left w:val="nil"/>
          <w:bottom w:val="nil"/>
          <w:right w:val="nil"/>
          <w:between w:val="nil"/>
        </w:pBdr>
        <w:tabs>
          <w:tab w:val="left" w:pos="4102"/>
        </w:tabs>
        <w:jc w:val="both"/>
        <w:rPr>
          <w:i/>
          <w:iCs/>
        </w:rPr>
      </w:pPr>
      <w:r w:rsidRPr="00060B2D">
        <w:rPr>
          <w:rFonts w:ascii="Arial" w:eastAsia="Arial" w:hAnsi="Arial" w:cs="Arial"/>
          <w:i/>
          <w:iCs/>
        </w:rPr>
        <w:t>Se establecerán mecanismos de referencia y canalización a los servicios de atención psicológica o psiquiátrica disponibles dentro del sistema estatal de salud, en caso de detectarse factores de riesgo.</w:t>
      </w:r>
    </w:p>
    <w:p w:rsidR="00B27733" w:rsidRPr="00060B2D" w:rsidRDefault="00B27733">
      <w:pPr>
        <w:tabs>
          <w:tab w:val="left" w:pos="4102"/>
        </w:tabs>
        <w:jc w:val="both"/>
        <w:rPr>
          <w:rFonts w:ascii="Arial" w:eastAsia="Arial" w:hAnsi="Arial" w:cs="Arial"/>
          <w:i/>
          <w:iCs/>
        </w:rPr>
      </w:pPr>
    </w:p>
    <w:p w:rsidR="00B27733" w:rsidRPr="00060B2D" w:rsidRDefault="00060B2D">
      <w:pPr>
        <w:numPr>
          <w:ilvl w:val="0"/>
          <w:numId w:val="5"/>
        </w:numPr>
        <w:pBdr>
          <w:top w:val="nil"/>
          <w:left w:val="nil"/>
          <w:bottom w:val="nil"/>
          <w:right w:val="nil"/>
          <w:between w:val="nil"/>
        </w:pBdr>
        <w:tabs>
          <w:tab w:val="left" w:pos="4102"/>
        </w:tabs>
        <w:jc w:val="both"/>
        <w:rPr>
          <w:i/>
          <w:iCs/>
        </w:rPr>
      </w:pPr>
      <w:r w:rsidRPr="00060B2D">
        <w:rPr>
          <w:rFonts w:ascii="Arial" w:eastAsia="Arial" w:hAnsi="Arial" w:cs="Arial"/>
          <w:i/>
          <w:iCs/>
        </w:rPr>
        <w:t>Se promoverá la capacitación básica del personal de salud para la correcta aplicación de los instrumentos de detección y la identificación de signos de alerta.</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La reforma propuesta no solo fortalece el enfoque preventivo y de integralidad en la atención materno-infantil, sino que representa una transformación profunda en la visión del sistema estatal de salud de Yucatán. Al reconocer expresamente la salud mental perinatal como un componente indispensable de la prestación de servicios, se abre la puerta a una atención más humana, equitativa y eficiente para las mujeres y sus familias. La implementación de esquemas de tamizaje permitirá mejorar la identificación temprana de mujeres en riesgo, favoreciendo la referencia oportuna y contribuyendo a reducir efectos adversos en la dinámica familiar y en el desarrollo infantil. Esto impacta directamente en la reducción de la carga de enfermedad, en la prevención de situaciones de vulnerabilidad y en la promoción del bienestar materno-infantil, lo que refuerza el compromiso del Estado con la protección de derechos fundamentales y con la construcción de una sociedad más saludable y justa.</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Además, al prever el registro en el expediente clínico y la capacitación del personal, se promueve la continuidad de la atención, se robustecen las capacidades institucionales del sistema estatal de salud y se garantiza que las mujeres reciban un seguimiento adecuado durante el embarazo y el periodo posparto. Estas medidas no solo mejoran la calidad de la atención, sino que posicionan a Yucatán como un referente nacional en buenas prácticas, innovando en la manera en que se abordan los desafíos de la salud mental materno-infantil.</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Por las consideraciones expuestas, la adición del artículo 62 Bis a la Ley de Salud del Estado de Yucatán se estima jurídicamente justificada, socialmente necesaria y estratégica para avanzar hacia una salud pública moderna, basada en la evidencia y orientada a la prevención, marcando un paso decisivo para transformar la atención y el bienestar de las mujeres y sus familias en la entidad.</w:t>
      </w:r>
    </w:p>
    <w:p w:rsidR="00B27733" w:rsidRPr="00060B2D" w:rsidRDefault="00B27733">
      <w:pPr>
        <w:tabs>
          <w:tab w:val="left" w:pos="4102"/>
        </w:tabs>
        <w:jc w:val="both"/>
        <w:rPr>
          <w:rFonts w:ascii="Arial" w:eastAsia="Arial" w:hAnsi="Arial" w:cs="Arial"/>
          <w:i/>
          <w:iCs/>
        </w:rPr>
      </w:pPr>
    </w:p>
    <w:p w:rsidR="00B27733" w:rsidRPr="00060B2D" w:rsidRDefault="00060B2D">
      <w:pPr>
        <w:tabs>
          <w:tab w:val="left" w:pos="4102"/>
        </w:tabs>
        <w:jc w:val="both"/>
        <w:rPr>
          <w:rFonts w:ascii="Arial" w:eastAsia="Arial" w:hAnsi="Arial" w:cs="Arial"/>
          <w:i/>
          <w:iCs/>
        </w:rPr>
      </w:pPr>
      <w:r w:rsidRPr="00060B2D">
        <w:rPr>
          <w:rFonts w:ascii="Arial" w:eastAsia="Arial" w:hAnsi="Arial" w:cs="Arial"/>
          <w:i/>
          <w:iCs/>
        </w:rPr>
        <w:t>…”</w:t>
      </w:r>
    </w:p>
    <w:p w:rsidR="00B27733" w:rsidRPr="00060B2D" w:rsidRDefault="00B27733">
      <w:pPr>
        <w:tabs>
          <w:tab w:val="left" w:pos="4102"/>
        </w:tabs>
        <w:spacing w:line="360" w:lineRule="auto"/>
        <w:jc w:val="both"/>
        <w:rPr>
          <w:rFonts w:ascii="Arial" w:eastAsia="Arial" w:hAnsi="Arial" w:cs="Arial"/>
          <w:b/>
          <w:bCs/>
        </w:rPr>
      </w:pPr>
    </w:p>
    <w:p w:rsidR="00B27733" w:rsidRPr="00060B2D" w:rsidRDefault="00B27733">
      <w:pPr>
        <w:tabs>
          <w:tab w:val="left" w:pos="4102"/>
        </w:tabs>
        <w:spacing w:line="360" w:lineRule="auto"/>
        <w:jc w:val="both"/>
        <w:rPr>
          <w:rFonts w:ascii="Arial" w:eastAsia="Arial" w:hAnsi="Arial" w:cs="Arial"/>
          <w:b/>
          <w:bCs/>
        </w:rPr>
      </w:pPr>
    </w:p>
    <w:p w:rsidR="00B27733" w:rsidRPr="00060B2D" w:rsidRDefault="00B27733">
      <w:pPr>
        <w:tabs>
          <w:tab w:val="left" w:pos="4102"/>
        </w:tabs>
        <w:spacing w:line="360" w:lineRule="auto"/>
        <w:jc w:val="both"/>
        <w:rPr>
          <w:rFonts w:ascii="Arial" w:eastAsia="Arial" w:hAnsi="Arial" w:cs="Arial"/>
          <w:b/>
          <w:bCs/>
        </w:rPr>
      </w:pPr>
    </w:p>
    <w:p w:rsidR="00B27733" w:rsidRPr="00060B2D" w:rsidRDefault="00060B2D">
      <w:pPr>
        <w:tabs>
          <w:tab w:val="left" w:pos="4102"/>
        </w:tabs>
        <w:spacing w:line="360" w:lineRule="auto"/>
        <w:jc w:val="both"/>
        <w:rPr>
          <w:rFonts w:ascii="Arial" w:eastAsia="Arial" w:hAnsi="Arial" w:cs="Arial"/>
        </w:rPr>
      </w:pPr>
      <w:r w:rsidRPr="00060B2D">
        <w:rPr>
          <w:rFonts w:ascii="Arial" w:eastAsia="Arial" w:hAnsi="Arial" w:cs="Arial"/>
          <w:b/>
          <w:bCs/>
        </w:rPr>
        <w:t xml:space="preserve">TERCERO. </w:t>
      </w:r>
      <w:r w:rsidRPr="00060B2D">
        <w:rPr>
          <w:rFonts w:ascii="Arial" w:eastAsia="Arial" w:hAnsi="Arial" w:cs="Arial"/>
        </w:rPr>
        <w:t xml:space="preserve">Como se mencionó con anterioridad, ambas iniciativas fueron turnadas a esta Comisión Permanente de Salud y Seguridad Social para su análisis y dictaminación, mismas que abordan temáticas que pueden resolverse dentro de este documento legislativo. </w:t>
      </w:r>
    </w:p>
    <w:p w:rsidR="00B27733" w:rsidRPr="00060B2D" w:rsidRDefault="00B27733">
      <w:pPr>
        <w:spacing w:line="360" w:lineRule="auto"/>
        <w:jc w:val="both"/>
        <w:rPr>
          <w:rFonts w:ascii="Arial" w:eastAsia="Arial" w:hAnsi="Arial" w:cs="Arial"/>
        </w:rPr>
      </w:pPr>
    </w:p>
    <w:p w:rsidR="00B27733" w:rsidRPr="00060B2D" w:rsidRDefault="00060B2D">
      <w:pPr>
        <w:spacing w:line="360" w:lineRule="auto"/>
        <w:ind w:firstLine="709"/>
        <w:jc w:val="both"/>
        <w:rPr>
          <w:rFonts w:ascii="Arial" w:eastAsia="Arial" w:hAnsi="Arial" w:cs="Arial"/>
        </w:rPr>
      </w:pPr>
      <w:r w:rsidRPr="00060B2D">
        <w:rPr>
          <w:rFonts w:ascii="Arial" w:eastAsia="Arial" w:hAnsi="Arial" w:cs="Arial"/>
        </w:rPr>
        <w:t>Ahora bien, con base a los antecedentes antes mencionados, quienes integramos esta Comisión permanente, realizamos la siguiente,</w:t>
      </w:r>
    </w:p>
    <w:p w:rsidR="00B27733" w:rsidRPr="00060B2D" w:rsidRDefault="00060B2D">
      <w:pPr>
        <w:spacing w:line="360" w:lineRule="auto"/>
        <w:ind w:firstLine="709"/>
        <w:jc w:val="center"/>
        <w:rPr>
          <w:rFonts w:ascii="Arial" w:eastAsia="Arial" w:hAnsi="Arial" w:cs="Arial"/>
          <w:b/>
          <w:bCs/>
        </w:rPr>
      </w:pPr>
      <w:r w:rsidRPr="00060B2D">
        <w:rPr>
          <w:rFonts w:ascii="Arial" w:eastAsia="Arial" w:hAnsi="Arial" w:cs="Arial"/>
          <w:b/>
          <w:bCs/>
        </w:rPr>
        <w:t xml:space="preserve">CONSIDERACIONES </w:t>
      </w:r>
    </w:p>
    <w:p w:rsidR="00B27733" w:rsidRPr="00060B2D" w:rsidRDefault="00B27733">
      <w:pPr>
        <w:spacing w:line="360" w:lineRule="auto"/>
        <w:jc w:val="both"/>
        <w:rPr>
          <w:rFonts w:ascii="Arial" w:eastAsia="Arial" w:hAnsi="Arial" w:cs="Arial"/>
          <w:b/>
          <w:bCs/>
        </w:rPr>
      </w:pPr>
    </w:p>
    <w:p w:rsidR="00B27733" w:rsidRPr="00060B2D" w:rsidRDefault="00060B2D">
      <w:pPr>
        <w:spacing w:line="360" w:lineRule="auto"/>
        <w:ind w:right="-3"/>
        <w:jc w:val="both"/>
        <w:rPr>
          <w:rFonts w:ascii="Arial" w:eastAsia="Arial" w:hAnsi="Arial" w:cs="Arial"/>
        </w:rPr>
      </w:pPr>
      <w:r w:rsidRPr="00060B2D">
        <w:rPr>
          <w:rFonts w:ascii="Arial" w:eastAsia="Arial" w:hAnsi="Arial" w:cs="Arial"/>
          <w:b/>
          <w:bCs/>
        </w:rPr>
        <w:t xml:space="preserve">PRIMERA. </w:t>
      </w:r>
      <w:r w:rsidRPr="00060B2D">
        <w:rPr>
          <w:rFonts w:ascii="Arial" w:eastAsia="Arial" w:hAnsi="Arial" w:cs="Arial"/>
        </w:rPr>
        <w:t>El sustento normativo de la iniciativa presentada, se encuentra contenido en lo dispuesto por los artículos 35, fracción I de la Constitución Política, 16 y 22, fracción VI de la Ley de Gobierno del Poder Legislativo, ambos ordenamientos del Estado de Yucatán, toda vez que dichas porciones normativas facultan a las y los legisladores para iniciar leyes y decretos.</w:t>
      </w:r>
    </w:p>
    <w:p w:rsidR="00B27733" w:rsidRPr="00060B2D" w:rsidRDefault="00B27733">
      <w:pPr>
        <w:spacing w:line="360" w:lineRule="auto"/>
        <w:ind w:right="-3"/>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De igual forma, con fundamento en el artículo 43 fracción IX inciso a) de la Ley de Gobierno del Poder Legislativo del Estado de Yucatán, esta Comisión Permanente de Salud y Seguridad Social tiene competencia para estudiar, analizar y dictaminar sobre los asuntos propuestos en la iniciativa, toda vez que versa sobre reformas a la salud de los habitantes.</w:t>
      </w:r>
    </w:p>
    <w:p w:rsidR="00B27733" w:rsidRPr="00060B2D" w:rsidRDefault="00B27733">
      <w:pPr>
        <w:spacing w:line="360" w:lineRule="auto"/>
        <w:ind w:right="-6"/>
        <w:jc w:val="both"/>
        <w:rPr>
          <w:rFonts w:ascii="Arial" w:eastAsia="Arial" w:hAnsi="Arial" w:cs="Arial"/>
        </w:rPr>
      </w:pPr>
    </w:p>
    <w:p w:rsidR="00B27733" w:rsidRPr="00060B2D" w:rsidRDefault="00060B2D">
      <w:pPr>
        <w:spacing w:line="360" w:lineRule="auto"/>
        <w:ind w:right="-6"/>
        <w:jc w:val="both"/>
        <w:rPr>
          <w:rFonts w:ascii="Arial" w:eastAsia="Arial" w:hAnsi="Arial" w:cs="Arial"/>
        </w:rPr>
      </w:pPr>
      <w:r w:rsidRPr="00060B2D">
        <w:rPr>
          <w:rFonts w:ascii="Arial" w:eastAsia="Arial" w:hAnsi="Arial" w:cs="Arial"/>
          <w:b/>
          <w:bCs/>
        </w:rPr>
        <w:t xml:space="preserve">SEGUNDA. </w:t>
      </w:r>
      <w:r w:rsidRPr="00060B2D">
        <w:rPr>
          <w:rFonts w:ascii="Arial" w:eastAsia="Arial" w:hAnsi="Arial" w:cs="Arial"/>
        </w:rPr>
        <w:t>Para abordar el estudio legislativo correspondiente a la iniciativa que nos ocupa, es menester señalar que la hipoacusia es una alteración que puede manifestarse como una disminución leve o hasta una pérdida total de la audición, afectando uno o ambos oídos, esta puede presentarse desde el nacimiento o desarrollarse posteriormente, y su origen puede estar asociado a factores genéticos, complicaciones durante el embarazo o el parto, infecciones, exposición a ruidos intensos o enfermedades, mayormente presentada en la población neonatal, pues se ha comprobado que constituye una de las condiciones sensoriales más frecuentes, lo que la convierte en un tema prioritario en materia de salud pública.</w:t>
      </w:r>
    </w:p>
    <w:p w:rsidR="00B27733" w:rsidRPr="00060B2D" w:rsidRDefault="00B27733">
      <w:pPr>
        <w:spacing w:line="360" w:lineRule="auto"/>
        <w:ind w:right="-6"/>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En la primera infancia, la audición cumple un papel fundamental en el desarrollo del lenguaje, la comunicación y las habilidades cognitivas, ya que son los primeros meses de vida, donde el cerebro del recién nacido se encuentra en una etapa crítica de desarrollo, en la cual la estimulación auditiva permite la adquisición de sonidos, palabras y estructuras del lenguaje, es por ello, que la presencia de hipoacusia no detectada a tiempo puede generar retrasos significativos en el desarrollo lingüístico y afectar la capacidad de interacción social de las y los infantes.</w:t>
      </w:r>
    </w:p>
    <w:p w:rsidR="00B27733" w:rsidRPr="00060B2D" w:rsidRDefault="00B27733">
      <w:pPr>
        <w:spacing w:line="360" w:lineRule="auto"/>
        <w:ind w:right="-6" w:firstLine="709"/>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Como se ha señalado previamente, la ausencia de un diagnóstico oportuno de la hipoacusia no se circunscribe a una problemática estrictamente clínica, sino que despliega efectos multidimensionales que inciden de manera directa en el ejercicio efectivo de derechos fundamentales, la detección tardía de esta condición durante las etapas críticas del desarrollo neurolingüístico compromete la adquisición del lenguaje, lo cual repercute de forma significativa en los procesos de aprendizaje, especialmente en la alfabetización, la comprensión lectora y el desarrollo de habilidades comunicativas de las personas.</w:t>
      </w:r>
    </w:p>
    <w:p w:rsidR="00B27733" w:rsidRPr="00060B2D" w:rsidRDefault="00B27733">
      <w:pPr>
        <w:spacing w:line="360" w:lineRule="auto"/>
        <w:ind w:right="-6" w:firstLine="709"/>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 xml:space="preserve">En el ámbito educativo, estas limitaciones pueden traducirse en rezago escolar, mayores índices de deserción y barreras para el acceso a una educación inclusiva y de calidad, en contravención a los principios de igualdad y no discriminación. </w:t>
      </w:r>
    </w:p>
    <w:p w:rsidR="00B27733" w:rsidRPr="00060B2D" w:rsidRDefault="00B27733">
      <w:pPr>
        <w:spacing w:line="360" w:lineRule="auto"/>
        <w:ind w:right="-6" w:firstLine="709"/>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Ahora bien, desde una perspectiva psicosocial, dichas condiciones inciden negativamente en la autoestima, el desarrollo emocional y la construcción de la identidad, pudiendo generar sentimientos de frustración, inseguridad y dependencia, lo cual en conjunto configura un escenario de desventaja estructural que limita el desarrollo integral de la persona y perpetúa ciclos de desigualdad a lo largo de su vida.</w:t>
      </w:r>
    </w:p>
    <w:p w:rsidR="00B27733" w:rsidRPr="00060B2D" w:rsidRDefault="00B27733">
      <w:pPr>
        <w:spacing w:line="360" w:lineRule="auto"/>
        <w:ind w:right="-6" w:firstLine="709"/>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Debemos reconocer que, la omisión de mecanismos eficaces para la detección temprana de la hipoacusia no solo representa una deficiencia en la prestación de servicios de salud, sino también una vulneración indirecta de derechos humanos, al obstaculizar el acceso equitativo a oportunidades educativas, sociales y de desarrollo personal en condiciones de dignidad e inclusión de todas las personas.</w:t>
      </w:r>
    </w:p>
    <w:p w:rsidR="00B27733" w:rsidRPr="00060B2D" w:rsidRDefault="00B27733">
      <w:pPr>
        <w:spacing w:line="360" w:lineRule="auto"/>
        <w:ind w:right="-6"/>
        <w:jc w:val="both"/>
        <w:rPr>
          <w:rFonts w:ascii="Arial" w:eastAsia="Arial" w:hAnsi="Arial" w:cs="Arial"/>
        </w:rPr>
      </w:pPr>
    </w:p>
    <w:p w:rsidR="00B27733" w:rsidRPr="00060B2D" w:rsidRDefault="00060B2D">
      <w:pPr>
        <w:spacing w:line="360" w:lineRule="auto"/>
        <w:ind w:right="-6"/>
        <w:jc w:val="both"/>
        <w:rPr>
          <w:rFonts w:ascii="Arial" w:eastAsia="Arial" w:hAnsi="Arial" w:cs="Arial"/>
        </w:rPr>
      </w:pPr>
      <w:r w:rsidRPr="00060B2D">
        <w:rPr>
          <w:rFonts w:ascii="Arial" w:eastAsia="Arial" w:hAnsi="Arial" w:cs="Arial"/>
          <w:b/>
          <w:bCs/>
        </w:rPr>
        <w:t xml:space="preserve">TERCERA. </w:t>
      </w:r>
      <w:r w:rsidRPr="00060B2D">
        <w:rPr>
          <w:rFonts w:ascii="Arial" w:eastAsia="Arial" w:hAnsi="Arial" w:cs="Arial"/>
        </w:rPr>
        <w:t>El derecho a la salud se encuentra reconocido en el artículo 4° de la Constitución Política de los Estados Unidos Mexicanos, el cual establece la obligación del Estado de garantizar el acceso efectivo a servicios de salud bajo principios de universalidad, equidad y calidad.</w:t>
      </w:r>
    </w:p>
    <w:p w:rsidR="00B27733" w:rsidRPr="00060B2D" w:rsidRDefault="00B27733">
      <w:pPr>
        <w:spacing w:line="360" w:lineRule="auto"/>
        <w:ind w:right="-6"/>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Bajo esta premisa, la salud auditiva debe concebirse como un componente esencial e indivisible del bienestar integral de las personas, en tanto incide directamente en las dimensiones física, mental y social del individuo, como ya se ha mencionado, su relevancia adquiere especial trascendencia durante la primera infancia, etapa crítica del desarrollo humano en la que se consolidan las bases neurológicas, cognitivas, lingüísticas y socioemocionales.</w:t>
      </w:r>
    </w:p>
    <w:p w:rsidR="00B27733" w:rsidRPr="00060B2D" w:rsidRDefault="00B27733">
      <w:pPr>
        <w:spacing w:line="360" w:lineRule="auto"/>
        <w:ind w:right="-6" w:firstLine="709"/>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En particular, durante los primeros meses de vida, la capacidad auditiva resulta determinante para la adquisición del lenguaje, la interacción con el entorno, la formación de vínculos afectivos y el desarrollo de habilidades comunicativas, sin ello el desarrollo del ser humano se ve afectado en todos los aspectos.</w:t>
      </w:r>
    </w:p>
    <w:p w:rsidR="00B27733" w:rsidRPr="00060B2D" w:rsidRDefault="00B27733">
      <w:pPr>
        <w:spacing w:line="360" w:lineRule="auto"/>
        <w:ind w:right="-6"/>
        <w:jc w:val="both"/>
        <w:rPr>
          <w:rFonts w:ascii="Arial" w:eastAsia="Arial" w:hAnsi="Arial" w:cs="Arial"/>
        </w:rPr>
      </w:pPr>
    </w:p>
    <w:p w:rsidR="00B27733" w:rsidRPr="00060B2D" w:rsidRDefault="00060B2D">
      <w:pPr>
        <w:spacing w:line="360" w:lineRule="auto"/>
        <w:ind w:right="-6"/>
        <w:jc w:val="both"/>
        <w:rPr>
          <w:rFonts w:ascii="Arial" w:eastAsia="Arial" w:hAnsi="Arial" w:cs="Arial"/>
        </w:rPr>
      </w:pPr>
      <w:r w:rsidRPr="00060B2D">
        <w:rPr>
          <w:rFonts w:ascii="Arial" w:eastAsia="Arial" w:hAnsi="Arial" w:cs="Arial"/>
          <w:b/>
          <w:bCs/>
        </w:rPr>
        <w:t xml:space="preserve">CUARTA. </w:t>
      </w:r>
      <w:r w:rsidRPr="00060B2D">
        <w:rPr>
          <w:rFonts w:ascii="Arial" w:eastAsia="Arial" w:hAnsi="Arial" w:cs="Arial"/>
        </w:rPr>
        <w:t>Por otra parte, el Estado mexicano ha asumido compromisos relevantes en el ámbito internacional en materia de salud y derechos humanos, alineándose con las recomendaciones de organismos especializados como la Organización Mundial de la Salud.</w:t>
      </w:r>
    </w:p>
    <w:p w:rsidR="00B27733" w:rsidRPr="00060B2D" w:rsidRDefault="00B27733">
      <w:pPr>
        <w:spacing w:line="360" w:lineRule="auto"/>
        <w:ind w:right="-6"/>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Dicho organismo ha sostenido que la detección e intervención temprana de la pérdida auditiva en recién nacidos constituye una de las estrategias más costo-efectivas dentro de los sistemas de salud pública, en virtud de que permite reducir de manera significativa las secuelas asociadas al retraso en el desarrollo del lenguaje, mejorar la calidad de vida de las personas y disminuir los costos sociales, educativos y económicos a largo plazo.</w:t>
      </w:r>
    </w:p>
    <w:p w:rsidR="00B27733" w:rsidRPr="00060B2D" w:rsidRDefault="00B27733">
      <w:pPr>
        <w:spacing w:line="360" w:lineRule="auto"/>
        <w:ind w:right="-6"/>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Asimismo, la implementación de políticas públicas orientadas al tamiz neonatal auditivo contribuye al cumplimiento de estándares internacionales en materia de derechos de la niñez y de las personas con discapacidad, al promover condiciones de accesibilidad, inclusión y equidad desde las primeras etapas de la vida. En este sentido, el fortalecimiento del marco normativo en materia de salud auditiva no solo responde a una necesidad médica, sino que constituye una obligación estatal vinculada a la garantía efectiva de derechos humanos.</w:t>
      </w:r>
    </w:p>
    <w:p w:rsidR="00B27733" w:rsidRPr="00060B2D" w:rsidRDefault="00B27733">
      <w:pPr>
        <w:spacing w:line="360" w:lineRule="auto"/>
        <w:ind w:right="-6"/>
        <w:jc w:val="both"/>
        <w:rPr>
          <w:rFonts w:ascii="Arial" w:eastAsia="Arial" w:hAnsi="Arial" w:cs="Arial"/>
        </w:rPr>
      </w:pPr>
    </w:p>
    <w:p w:rsidR="00B27733" w:rsidRPr="00060B2D" w:rsidRDefault="00B27733">
      <w:pPr>
        <w:spacing w:line="360" w:lineRule="auto"/>
        <w:ind w:right="-6" w:firstLine="709"/>
        <w:jc w:val="both"/>
        <w:rPr>
          <w:rFonts w:ascii="Arial" w:eastAsia="Arial" w:hAnsi="Arial" w:cs="Arial"/>
        </w:rPr>
      </w:pPr>
    </w:p>
    <w:p w:rsidR="00B27733" w:rsidRPr="00060B2D" w:rsidRDefault="00060B2D">
      <w:pPr>
        <w:spacing w:line="360" w:lineRule="auto"/>
        <w:ind w:right="-6"/>
        <w:jc w:val="both"/>
        <w:rPr>
          <w:rFonts w:ascii="Arial" w:eastAsia="Arial" w:hAnsi="Arial" w:cs="Arial"/>
        </w:rPr>
      </w:pPr>
      <w:r w:rsidRPr="00060B2D">
        <w:rPr>
          <w:rFonts w:ascii="Arial" w:eastAsia="Arial" w:hAnsi="Arial" w:cs="Arial"/>
          <w:b/>
          <w:bCs/>
        </w:rPr>
        <w:t xml:space="preserve">QUINTA. </w:t>
      </w:r>
      <w:r w:rsidRPr="00060B2D">
        <w:rPr>
          <w:rFonts w:ascii="Arial" w:eastAsia="Arial" w:hAnsi="Arial" w:cs="Arial"/>
        </w:rPr>
        <w:t>En el ámbito local, la Constitución Política del Estado de Yucatán reconoce el derecho de todas las personas a la protección de la salud, estableciendo la obligación de las autoridades de adoptar las medidas necesarias para garantizar el bienestar de la población.</w:t>
      </w:r>
    </w:p>
    <w:p w:rsidR="00B27733" w:rsidRPr="00060B2D" w:rsidRDefault="00B27733">
      <w:pPr>
        <w:spacing w:line="360" w:lineRule="auto"/>
        <w:ind w:right="-6"/>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En concordancia con lo anterior, la legislación estatal en materia de salud establece las bases para la organización y funcionamiento del Sistema Estatal de Salud, así como las atribuciones de las autoridades sanitarias para la implementación de acciones de prevención de enfermedades.</w:t>
      </w:r>
    </w:p>
    <w:p w:rsidR="00B27733" w:rsidRPr="00060B2D" w:rsidRDefault="00B27733">
      <w:pPr>
        <w:spacing w:line="360" w:lineRule="auto"/>
        <w:ind w:right="-6" w:firstLine="709"/>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De igual forma, la Ley de los Derechos de Niñas, Niños y Adolescentes del Estado de Yucatán tiene por objeto garantizar el pleno ejercicio, respeto, protección y promoción de los derechos humanos de niñas, niños y adolescentes en la entidad, en concordancia con el marco constitucional y los tratados internacionales de los que el Estado mexicano es parte, por lo que resulta congruente fortalecer las disposiciones relativas al tamiz neonatal auditivo, como una medida orientada a asegurar el desarrollo integral de la niñez y el acceso efectivo a condiciones de salud adecuadas desde el nacimiento.</w:t>
      </w:r>
    </w:p>
    <w:p w:rsidR="00B27733" w:rsidRPr="00060B2D" w:rsidRDefault="00B27733">
      <w:pPr>
        <w:spacing w:line="360" w:lineRule="auto"/>
        <w:ind w:right="-6" w:firstLine="709"/>
        <w:jc w:val="both"/>
        <w:rPr>
          <w:rFonts w:ascii="Arial" w:eastAsia="Arial" w:hAnsi="Arial" w:cs="Arial"/>
        </w:rPr>
      </w:pPr>
    </w:p>
    <w:p w:rsidR="00B27733" w:rsidRPr="00060B2D" w:rsidRDefault="00060B2D">
      <w:pPr>
        <w:spacing w:line="360" w:lineRule="auto"/>
        <w:ind w:right="-6"/>
        <w:jc w:val="both"/>
        <w:rPr>
          <w:rFonts w:ascii="Arial" w:eastAsia="Arial" w:hAnsi="Arial" w:cs="Arial"/>
        </w:rPr>
      </w:pPr>
      <w:r w:rsidRPr="00060B2D">
        <w:rPr>
          <w:rFonts w:ascii="Arial" w:eastAsia="Arial" w:hAnsi="Arial" w:cs="Arial"/>
          <w:b/>
          <w:bCs/>
        </w:rPr>
        <w:t>SEXTA.</w:t>
      </w:r>
      <w:r w:rsidRPr="00060B2D">
        <w:t xml:space="preserve"> </w:t>
      </w:r>
      <w:r w:rsidRPr="00060B2D">
        <w:rPr>
          <w:rFonts w:ascii="Arial" w:eastAsia="Arial" w:hAnsi="Arial" w:cs="Arial"/>
        </w:rPr>
        <w:t>La detección oportuna de la hipoacusia constituye una herramienta de salud pública de alto impacto que permite identificar alteraciones auditivas desde las primeras etapas de la vida, incluso la evidencia médica ha demostrado que la intervención temprana favorece el desarrollo del lenguaje, la comunicación y las habilidades cognitivas, los cuales pueden tener efectos permanentes si no se atienden de manera adecuada y oportuna.</w:t>
      </w:r>
    </w:p>
    <w:p w:rsidR="00B27733" w:rsidRPr="00060B2D" w:rsidRDefault="00B27733">
      <w:pPr>
        <w:spacing w:line="360" w:lineRule="auto"/>
        <w:ind w:right="-6"/>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En este sentido, se debe llevar el estudio como se ha mencionado con anterioridad los primeros meses de vida por medio del tamiz neonatal auditivo, el cual no sólo representa un mecanismo de diagnóstico temprano, sino también el punto de partida para la implementación de acciones de atención, cuando las intervenciones se realizan en tiempo y forma, permiten que las niñas y los niños con hipoacusia desarrollen competencias comunicativas equiparables a las de sus pares oyentes, favoreciendo su integración en los ámbitos familiar, educativo y social.</w:t>
      </w:r>
    </w:p>
    <w:p w:rsidR="00B27733" w:rsidRPr="00060B2D" w:rsidRDefault="00B27733">
      <w:pPr>
        <w:spacing w:line="360" w:lineRule="auto"/>
        <w:ind w:right="-6" w:firstLine="709"/>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De esta forma, debe destacarse que la falta de detección temprana de la hipoacusia puede derivar en barreras significativas para el acceso a la educación, limitaciones en el desarrollo socioemocional y, en consecuencia, en condiciones de desigualdad estructural que afectan el pleno ejercicio de derechos fundamentales, la incorporación de políticas públicas orientadas a la detección universal y obligatoria responde a un enfoque preventivo que prioriza el interés superior de la niñez y promueve condiciones de equidad desde el inicio de la vida.</w:t>
      </w:r>
    </w:p>
    <w:p w:rsidR="00B27733" w:rsidRPr="00060B2D" w:rsidRDefault="00B27733">
      <w:pPr>
        <w:spacing w:line="360" w:lineRule="auto"/>
        <w:ind w:right="-6" w:firstLine="709"/>
        <w:jc w:val="both"/>
        <w:rPr>
          <w:rFonts w:ascii="Arial" w:eastAsia="Arial" w:hAnsi="Arial" w:cs="Arial"/>
        </w:rPr>
      </w:pPr>
    </w:p>
    <w:p w:rsidR="00B27733" w:rsidRPr="00060B2D" w:rsidRDefault="00060B2D">
      <w:pPr>
        <w:spacing w:line="360" w:lineRule="auto"/>
        <w:ind w:right="-6" w:firstLine="709"/>
        <w:jc w:val="both"/>
        <w:rPr>
          <w:rFonts w:ascii="Arial" w:eastAsia="Arial" w:hAnsi="Arial" w:cs="Arial"/>
        </w:rPr>
      </w:pPr>
      <w:r w:rsidRPr="00060B2D">
        <w:rPr>
          <w:rFonts w:ascii="Arial" w:eastAsia="Arial" w:hAnsi="Arial" w:cs="Arial"/>
        </w:rPr>
        <w:t xml:space="preserve">Bajo esta perspectiva, la atención de la hipoacusia desde un enfoque preventivo y de detección temprana se erige como una medida indispensable para garantizar el desarrollo integral de la niñez, al tiempo que contribuye a reducir brechas de desigualdad y a asegurar el ejercicio efectivo de derechos como la protección de la salud, el acceso a la educación inclusiva y la plena participación en la vida social. </w:t>
      </w:r>
    </w:p>
    <w:p w:rsidR="00B27733" w:rsidRPr="00060B2D" w:rsidRDefault="00B27733">
      <w:pPr>
        <w:spacing w:line="360" w:lineRule="auto"/>
        <w:ind w:right="-6" w:firstLine="709"/>
        <w:jc w:val="both"/>
        <w:rPr>
          <w:rFonts w:ascii="Arial" w:eastAsia="Arial" w:hAnsi="Arial" w:cs="Arial"/>
        </w:rPr>
      </w:pPr>
    </w:p>
    <w:p w:rsidR="00B27733" w:rsidRPr="00060B2D" w:rsidRDefault="00060B2D">
      <w:pPr>
        <w:spacing w:line="360" w:lineRule="auto"/>
        <w:jc w:val="both"/>
        <w:rPr>
          <w:rFonts w:ascii="Arial" w:eastAsia="Arial" w:hAnsi="Arial" w:cs="Arial"/>
        </w:rPr>
      </w:pPr>
      <w:r w:rsidRPr="00060B2D">
        <w:rPr>
          <w:rFonts w:ascii="Arial" w:eastAsia="Arial" w:hAnsi="Arial" w:cs="Arial"/>
          <w:b/>
          <w:bCs/>
        </w:rPr>
        <w:t xml:space="preserve">SEPTIMA. </w:t>
      </w:r>
      <w:r w:rsidRPr="00060B2D">
        <w:rPr>
          <w:rFonts w:ascii="Arial" w:eastAsia="Arial" w:hAnsi="Arial" w:cs="Arial"/>
        </w:rPr>
        <w:t>Derivado del análisis de la iniciativa en estudio, así como del marco jurídico constitucional, legal y convencional aplicable, quienes integramos esta Comisión Permanente reconocemos que la reforma propuesta a la Ley de Salud del Estado de Yucatán representa un avance sustantivo en la consolidación de un modelo de atención preventiva, particularmente en lo relativo a la detección oportuna de la Hipoacusia.</w:t>
      </w:r>
    </w:p>
    <w:p w:rsidR="00B27733" w:rsidRPr="00060B2D" w:rsidRDefault="00B27733">
      <w:pPr>
        <w:spacing w:line="360" w:lineRule="auto"/>
        <w:jc w:val="both"/>
        <w:rPr>
          <w:rFonts w:ascii="Arial" w:eastAsia="Arial" w:hAnsi="Arial" w:cs="Arial"/>
        </w:rPr>
      </w:pPr>
    </w:p>
    <w:p w:rsidR="00B27733" w:rsidRPr="00060B2D" w:rsidRDefault="00060B2D">
      <w:pPr>
        <w:spacing w:line="360" w:lineRule="auto"/>
        <w:ind w:firstLine="709"/>
        <w:jc w:val="both"/>
        <w:rPr>
          <w:rFonts w:ascii="Arial" w:eastAsia="Arial" w:hAnsi="Arial" w:cs="Arial"/>
        </w:rPr>
      </w:pPr>
      <w:r w:rsidRPr="00060B2D">
        <w:rPr>
          <w:rFonts w:ascii="Arial" w:eastAsia="Arial" w:hAnsi="Arial" w:cs="Arial"/>
        </w:rPr>
        <w:t>No obstante, resulta oportuno mencionar que, el estudio fundamental para la detección de la hipoacusia es el tamiz neonatal, entendido como un conjunto de pruebas sistemáticas orientadas a la identificación temprana de diversas condiciones de salud que, aun sin manifestaciones clínicas evidentes al nacimiento, pueden generar consecuencias irreversibles si no son atendidas de manera oportuna.</w:t>
      </w:r>
    </w:p>
    <w:p w:rsidR="00B27733" w:rsidRPr="00060B2D" w:rsidRDefault="00B27733">
      <w:pPr>
        <w:spacing w:line="360" w:lineRule="auto"/>
        <w:jc w:val="both"/>
        <w:rPr>
          <w:rFonts w:ascii="Arial" w:eastAsia="Arial" w:hAnsi="Arial" w:cs="Arial"/>
        </w:rPr>
      </w:pPr>
    </w:p>
    <w:p w:rsidR="00B27733" w:rsidRPr="00060B2D" w:rsidRDefault="00060B2D">
      <w:pPr>
        <w:spacing w:line="360" w:lineRule="auto"/>
        <w:ind w:firstLine="709"/>
        <w:jc w:val="both"/>
        <w:rPr>
          <w:rFonts w:ascii="Arial" w:eastAsia="Arial" w:hAnsi="Arial" w:cs="Arial"/>
        </w:rPr>
      </w:pPr>
      <w:r w:rsidRPr="00060B2D">
        <w:rPr>
          <w:rFonts w:ascii="Arial" w:eastAsia="Arial" w:hAnsi="Arial" w:cs="Arial"/>
        </w:rPr>
        <w:t>En tal sentido, el fortalecimiento normativo del tamiz neonatal en su vertiente auditiva, debe concebirse no solo como una acción específica en materia de salud, sino como una política pública integral de prevención, alineada con el derecho a la protección de la salud previsto en el artículo 4º de la Constitución Política de los Estados Unidos Mexicanos, así como con el principio del interés superior de la niñez.</w:t>
      </w:r>
    </w:p>
    <w:p w:rsidR="00B27733" w:rsidRPr="00060B2D" w:rsidRDefault="00B27733">
      <w:pPr>
        <w:spacing w:line="360" w:lineRule="auto"/>
        <w:ind w:firstLine="709"/>
        <w:jc w:val="both"/>
        <w:rPr>
          <w:rFonts w:ascii="Arial" w:eastAsia="Arial" w:hAnsi="Arial" w:cs="Arial"/>
        </w:rPr>
      </w:pPr>
    </w:p>
    <w:p w:rsidR="00B27733" w:rsidRPr="00060B2D" w:rsidRDefault="00060B2D">
      <w:pPr>
        <w:spacing w:line="360" w:lineRule="auto"/>
        <w:ind w:firstLine="709"/>
        <w:jc w:val="both"/>
        <w:rPr>
          <w:rFonts w:ascii="Arial" w:eastAsia="Arial" w:hAnsi="Arial" w:cs="Arial"/>
        </w:rPr>
      </w:pPr>
      <w:r w:rsidRPr="00060B2D">
        <w:rPr>
          <w:rFonts w:ascii="Arial" w:eastAsia="Arial" w:hAnsi="Arial" w:cs="Arial"/>
        </w:rPr>
        <w:t xml:space="preserve">Bajo esta lógica, cobra especial relevancia el hacer obligatoria de la detección temprana de la hipoacusia, en tanto constituye una condición indispensable para garantizar el acceso equitativo a los servicios de salud. </w:t>
      </w:r>
    </w:p>
    <w:p w:rsidR="00B27733" w:rsidRPr="00060B2D" w:rsidRDefault="00B27733">
      <w:pPr>
        <w:spacing w:line="360" w:lineRule="auto"/>
        <w:ind w:firstLine="709"/>
        <w:jc w:val="both"/>
        <w:rPr>
          <w:rFonts w:ascii="Arial" w:eastAsia="Arial" w:hAnsi="Arial" w:cs="Arial"/>
        </w:rPr>
      </w:pPr>
    </w:p>
    <w:p w:rsidR="00B27733" w:rsidRPr="00060B2D" w:rsidRDefault="00060B2D">
      <w:pPr>
        <w:spacing w:line="360" w:lineRule="auto"/>
        <w:ind w:firstLine="709"/>
        <w:jc w:val="both"/>
        <w:rPr>
          <w:rFonts w:ascii="Arial" w:eastAsia="Arial" w:hAnsi="Arial" w:cs="Arial"/>
        </w:rPr>
      </w:pPr>
      <w:r w:rsidRPr="00060B2D">
        <w:rPr>
          <w:rFonts w:ascii="Arial" w:eastAsia="Arial" w:hAnsi="Arial" w:cs="Arial"/>
        </w:rPr>
        <w:t xml:space="preserve">Por otra parte, es importante destacar que la consolidación de un esquema efectivo de tamiz neonatal auditivo genera beneficios directos para las familias yucatecas, como son la reducción de cargas económicas, al evitar gastos derivados de diagnósticos tardíos y tratamientos complejos; la disminución del impacto emocional y social, al contar con diagnósticos oportunos que permiten la toma de decisiones informadas; la mejora en la calidad de vida de las niñas y los niños, favoreciendo su desarrollo integral en condiciones de igualdad e incluso ayuda al fortalecimiento de la inclusión educativa y social, al posibilitar intervenciones tempranas que reducen barreras en el aprendizaje y la comunicación. </w:t>
      </w:r>
    </w:p>
    <w:p w:rsidR="00B27733" w:rsidRPr="00060B2D" w:rsidRDefault="00B27733">
      <w:pPr>
        <w:spacing w:line="360" w:lineRule="auto"/>
        <w:ind w:left="720" w:firstLine="709"/>
        <w:jc w:val="both"/>
        <w:rPr>
          <w:rFonts w:ascii="Arial" w:eastAsia="Arial" w:hAnsi="Arial" w:cs="Arial"/>
        </w:rPr>
      </w:pPr>
    </w:p>
    <w:p w:rsidR="00B27733" w:rsidRPr="00060B2D" w:rsidRDefault="00060B2D">
      <w:pPr>
        <w:spacing w:line="360" w:lineRule="auto"/>
        <w:ind w:firstLine="709"/>
        <w:jc w:val="both"/>
        <w:rPr>
          <w:rFonts w:ascii="Arial" w:eastAsia="Arial" w:hAnsi="Arial" w:cs="Arial"/>
        </w:rPr>
      </w:pPr>
      <w:r w:rsidRPr="00060B2D">
        <w:rPr>
          <w:rFonts w:ascii="Arial" w:eastAsia="Arial" w:hAnsi="Arial" w:cs="Arial"/>
        </w:rPr>
        <w:t>En consecuencia, esta Comisión considera que las reformas propuestas fortalecen el marco jurídico estatal en materia de salud auditiva infantil, mediante la incorporación de disposiciones orientadas a garantizar la detección temprana de la hipoacusia en las y los recién nacidos, así como los procedimientos necesarios para su atención oportuna.</w:t>
      </w:r>
    </w:p>
    <w:p w:rsidR="00B27733" w:rsidRPr="00060B2D" w:rsidRDefault="00B27733">
      <w:pPr>
        <w:spacing w:line="360" w:lineRule="auto"/>
        <w:ind w:firstLine="709"/>
        <w:jc w:val="both"/>
        <w:rPr>
          <w:rFonts w:ascii="Arial" w:eastAsia="Arial" w:hAnsi="Arial" w:cs="Arial"/>
        </w:rPr>
      </w:pPr>
    </w:p>
    <w:p w:rsidR="00B27733" w:rsidRPr="00060B2D" w:rsidRDefault="00060B2D">
      <w:pPr>
        <w:spacing w:line="360" w:lineRule="auto"/>
        <w:ind w:firstLine="709"/>
        <w:jc w:val="both"/>
        <w:rPr>
          <w:rFonts w:ascii="Arial" w:eastAsia="Arial" w:hAnsi="Arial" w:cs="Arial"/>
        </w:rPr>
      </w:pPr>
      <w:r w:rsidRPr="00060B2D">
        <w:rPr>
          <w:rFonts w:ascii="Arial" w:eastAsia="Arial" w:hAnsi="Arial" w:cs="Arial"/>
        </w:rPr>
        <w:t>Asimismo, se establecen mecanismos de coordinación institucional, programas de prevención y concientización, lineamientos médicos y administrativos, así como la implementación de un instrumento técnico estadístico que permita la formulación y evaluación de políticas públicas en la materia, garantizando además la previsión presupuestal progresiva para el cumplimiento de los objetivos previstos en el presente decreto.</w:t>
      </w:r>
    </w:p>
    <w:p w:rsidR="00B27733" w:rsidRPr="00060B2D" w:rsidRDefault="00B27733">
      <w:pPr>
        <w:spacing w:line="360" w:lineRule="auto"/>
        <w:ind w:firstLine="709"/>
        <w:jc w:val="both"/>
        <w:rPr>
          <w:rFonts w:ascii="Arial" w:eastAsia="Arial" w:hAnsi="Arial" w:cs="Arial"/>
        </w:rPr>
      </w:pPr>
    </w:p>
    <w:p w:rsidR="00B27733" w:rsidRPr="00060B2D" w:rsidRDefault="00060B2D" w:rsidP="00394DF4">
      <w:pPr>
        <w:spacing w:line="360" w:lineRule="auto"/>
        <w:jc w:val="both"/>
        <w:rPr>
          <w:rFonts w:ascii="Arial" w:eastAsia="Arial" w:hAnsi="Arial" w:cs="Arial"/>
        </w:rPr>
      </w:pPr>
      <w:r w:rsidRPr="00060B2D">
        <w:rPr>
          <w:rFonts w:ascii="Arial" w:eastAsia="Arial" w:hAnsi="Arial" w:cs="Arial"/>
          <w:b/>
          <w:bCs/>
        </w:rPr>
        <w:t xml:space="preserve">OCTAVA. </w:t>
      </w:r>
      <w:r w:rsidRPr="00060B2D">
        <w:rPr>
          <w:rFonts w:ascii="Arial" w:eastAsia="Arial" w:hAnsi="Arial" w:cs="Arial"/>
        </w:rPr>
        <w:t xml:space="preserve">En otro orden de ideas, y con motivo de las iniciativas que se resuelven dentro de este documento público, respecto a la atención de la depresión como una política pública esencial para garantizar el bienestar en la salud. </w:t>
      </w:r>
    </w:p>
    <w:p w:rsidR="00B27733" w:rsidRPr="00060B2D" w:rsidRDefault="00B27733">
      <w:pPr>
        <w:spacing w:line="360" w:lineRule="auto"/>
        <w:ind w:firstLine="709"/>
        <w:jc w:val="both"/>
        <w:rPr>
          <w:rFonts w:ascii="Arial" w:eastAsia="Arial" w:hAnsi="Arial" w:cs="Arial"/>
        </w:rPr>
      </w:pPr>
    </w:p>
    <w:p w:rsidR="00B27733" w:rsidRPr="00060B2D" w:rsidRDefault="00060B2D">
      <w:pPr>
        <w:shd w:val="clear" w:color="auto" w:fill="FFFFFF"/>
        <w:spacing w:before="280" w:after="280" w:line="360" w:lineRule="auto"/>
        <w:ind w:firstLine="709"/>
        <w:jc w:val="both"/>
        <w:rPr>
          <w:rFonts w:ascii="Arial" w:eastAsia="Arial" w:hAnsi="Arial" w:cs="Arial"/>
        </w:rPr>
      </w:pPr>
      <w:r w:rsidRPr="00060B2D">
        <w:rPr>
          <w:rFonts w:ascii="Arial" w:eastAsia="Arial" w:hAnsi="Arial" w:cs="Arial"/>
        </w:rPr>
        <w:t>La depresión de la embarazada puede traducirse en cambios conductuales como el abandono de los controles prenatales, el deterioro del autocuidado que requiere la gravidez, la mala adherencia a las indicaciones médicas y el abuso de tabaco, alcohol y drogas, todo lo cual puede afectar el desenlace obstétrico. El suicidio, o los intentos de suicidio, son infrecuentes en las gestantes deprimidas.</w:t>
      </w:r>
    </w:p>
    <w:p w:rsidR="00B27733" w:rsidRPr="00060B2D" w:rsidRDefault="00060B2D">
      <w:pPr>
        <w:shd w:val="clear" w:color="auto" w:fill="FFFFFF"/>
        <w:spacing w:before="280" w:after="280" w:line="360" w:lineRule="auto"/>
        <w:ind w:firstLine="709"/>
        <w:jc w:val="both"/>
        <w:rPr>
          <w:rFonts w:ascii="Arial" w:eastAsia="Arial" w:hAnsi="Arial" w:cs="Arial"/>
        </w:rPr>
      </w:pPr>
      <w:r w:rsidRPr="00060B2D">
        <w:rPr>
          <w:rFonts w:ascii="Arial" w:eastAsia="Arial" w:hAnsi="Arial" w:cs="Arial"/>
        </w:rPr>
        <w:t>Por otra parte, algunos síntomas propios de la depresión, como la inapetencia, pueden alterar algunos aspectos del embarazo, tales como el aumento de peso, y así contribuir a resultados adversos.</w:t>
      </w:r>
    </w:p>
    <w:p w:rsidR="00B27733" w:rsidRPr="00060B2D" w:rsidRDefault="00060B2D">
      <w:pPr>
        <w:shd w:val="clear" w:color="auto" w:fill="FFFFFF"/>
        <w:spacing w:before="280" w:after="280" w:line="360" w:lineRule="auto"/>
        <w:ind w:firstLine="709"/>
        <w:jc w:val="both"/>
        <w:rPr>
          <w:rFonts w:ascii="Arial" w:eastAsia="Arial" w:hAnsi="Arial" w:cs="Arial"/>
          <w:highlight w:val="white"/>
        </w:rPr>
      </w:pPr>
      <w:r w:rsidRPr="00060B2D">
        <w:rPr>
          <w:rFonts w:ascii="Arial" w:eastAsia="Arial" w:hAnsi="Arial" w:cs="Arial"/>
          <w:highlight w:val="white"/>
        </w:rPr>
        <w:t xml:space="preserve">Numerosos estudios muestran que durante los meses que siguen al parto, período en que la mujer es muy vulnerable desde el punto de vista psíquico, más del 40% de las madres sufre de síntomas depresivo-ansiosos inespecíficos y que del 10% al 15% desarrolla una enfermedad depresiva propiamente tal. </w:t>
      </w:r>
    </w:p>
    <w:p w:rsidR="00B27733" w:rsidRPr="00060B2D" w:rsidRDefault="00060B2D">
      <w:pPr>
        <w:shd w:val="clear" w:color="auto" w:fill="FFFFFF"/>
        <w:spacing w:before="280" w:after="280" w:line="360" w:lineRule="auto"/>
        <w:ind w:firstLine="709"/>
        <w:jc w:val="both"/>
        <w:rPr>
          <w:rFonts w:ascii="Arial" w:eastAsia="Arial" w:hAnsi="Arial" w:cs="Arial"/>
          <w:highlight w:val="white"/>
        </w:rPr>
      </w:pPr>
      <w:r w:rsidRPr="00060B2D">
        <w:rPr>
          <w:rFonts w:ascii="Arial" w:eastAsia="Arial" w:hAnsi="Arial" w:cs="Arial"/>
          <w:highlight w:val="white"/>
        </w:rPr>
        <w:t>En el caso de estos últimos cuadros, se trata de trastornos cuya sintomatología es en general muy similar a la de los episodios de depresión mayor que aparecen en otras épocas de la vida.</w:t>
      </w:r>
    </w:p>
    <w:p w:rsidR="00B27733" w:rsidRPr="00060B2D" w:rsidRDefault="00060B2D">
      <w:pPr>
        <w:shd w:val="clear" w:color="auto" w:fill="FFFFFF"/>
        <w:spacing w:before="280" w:after="280" w:line="360" w:lineRule="auto"/>
        <w:ind w:firstLine="709"/>
        <w:jc w:val="both"/>
        <w:rPr>
          <w:rFonts w:ascii="Arial" w:eastAsia="Arial" w:hAnsi="Arial" w:cs="Arial"/>
          <w:highlight w:val="white"/>
        </w:rPr>
      </w:pPr>
      <w:r w:rsidRPr="00060B2D">
        <w:rPr>
          <w:rFonts w:ascii="Arial" w:eastAsia="Arial" w:hAnsi="Arial" w:cs="Arial"/>
          <w:highlight w:val="white"/>
        </w:rPr>
        <w:t xml:space="preserve"> Ciertamente el contexto de la maternidad influye en la presentación de los síntomas y así, por ejemplo, las ideas de culpa y minusvalía, que en forma habitual tiñen el vivenciar de los deprimidos, aquí se traducen en sentimientos de incapacidad para asumir el rol de madre y hacerse cargo de las tareas que involucra el cuidado del recién nacido o infante. </w:t>
      </w:r>
    </w:p>
    <w:p w:rsidR="00B27733" w:rsidRPr="00060B2D" w:rsidRDefault="00060B2D">
      <w:pPr>
        <w:shd w:val="clear" w:color="auto" w:fill="FFFFFF"/>
        <w:spacing w:before="280" w:after="280" w:line="360" w:lineRule="auto"/>
        <w:ind w:firstLine="709"/>
        <w:jc w:val="both"/>
        <w:rPr>
          <w:rFonts w:ascii="Arial" w:eastAsia="Arial" w:hAnsi="Arial" w:cs="Arial"/>
          <w:highlight w:val="white"/>
        </w:rPr>
      </w:pPr>
      <w:r w:rsidRPr="00060B2D">
        <w:rPr>
          <w:rFonts w:ascii="Arial" w:eastAsia="Arial" w:hAnsi="Arial" w:cs="Arial"/>
          <w:highlight w:val="white"/>
        </w:rPr>
        <w:t>A nivel internacional la UNICEF</w:t>
      </w:r>
      <w:r w:rsidRPr="00060B2D">
        <w:rPr>
          <w:rFonts w:ascii="Arial" w:eastAsia="Arial" w:hAnsi="Arial" w:cs="Arial"/>
          <w:highlight w:val="white"/>
          <w:vertAlign w:val="superscript"/>
        </w:rPr>
        <w:footnoteReference w:id="1"/>
      </w:r>
      <w:r w:rsidRPr="00060B2D">
        <w:rPr>
          <w:rFonts w:ascii="Arial" w:eastAsia="Arial" w:hAnsi="Arial" w:cs="Arial"/>
          <w:highlight w:val="white"/>
        </w:rPr>
        <w:t xml:space="preserve"> ha puesto especial atención a este fenómeno que se presenta a nivel global y que amerita un seguimiento puntual como un tema de salud pública; de ahí que sea de interés para cualquier gobierno el implementar estrategias puntuales para su atención y tratamiento. </w:t>
      </w:r>
    </w:p>
    <w:p w:rsidR="00B27733" w:rsidRPr="00060B2D" w:rsidRDefault="00060B2D">
      <w:pPr>
        <w:shd w:val="clear" w:color="auto" w:fill="FFFFFF"/>
        <w:spacing w:before="280" w:after="280" w:line="360" w:lineRule="auto"/>
        <w:ind w:firstLine="709"/>
        <w:jc w:val="both"/>
        <w:rPr>
          <w:rFonts w:ascii="Arial" w:eastAsia="Arial" w:hAnsi="Arial" w:cs="Arial"/>
          <w:highlight w:val="white"/>
        </w:rPr>
      </w:pPr>
      <w:r w:rsidRPr="00060B2D">
        <w:rPr>
          <w:rFonts w:ascii="Arial" w:eastAsia="Arial" w:hAnsi="Arial" w:cs="Arial"/>
          <w:highlight w:val="white"/>
        </w:rPr>
        <w:t xml:space="preserve">Como se expresa en la iniciativa, atender este tema es esencial para la protección de la salud, así como de la necesidad de que la ley de salud estatal se actualice para focalizar las problemáticas sanitarias que aquejan a las mujeres en su etapa de gestación. </w:t>
      </w:r>
    </w:p>
    <w:p w:rsidR="00B27733" w:rsidRPr="00060B2D" w:rsidRDefault="00060B2D">
      <w:pPr>
        <w:shd w:val="clear" w:color="auto" w:fill="FFFFFF"/>
        <w:spacing w:before="280" w:after="280" w:line="360" w:lineRule="auto"/>
        <w:ind w:firstLine="709"/>
        <w:jc w:val="both"/>
        <w:rPr>
          <w:rFonts w:ascii="Arial" w:eastAsia="Arial" w:hAnsi="Arial" w:cs="Arial"/>
          <w:highlight w:val="white"/>
        </w:rPr>
      </w:pPr>
      <w:r w:rsidRPr="00060B2D">
        <w:rPr>
          <w:rFonts w:ascii="Arial" w:eastAsia="Arial" w:hAnsi="Arial" w:cs="Arial"/>
          <w:highlight w:val="white"/>
        </w:rPr>
        <w:t xml:space="preserve">Cabe señalar que con la aprobación de este dictamen se estarán integrando políticas públicas eficaces para detectar y prevenir conductas que perjudiquen el desarrollo de la madre y del recién nacido, así como suicidios o, en general, cualquier acto que ponga en riesgo la vida de quien atraviese este mal. </w:t>
      </w:r>
    </w:p>
    <w:p w:rsidR="00B27733" w:rsidRPr="00060B2D" w:rsidRDefault="00060B2D">
      <w:pPr>
        <w:shd w:val="clear" w:color="auto" w:fill="FFFFFF"/>
        <w:spacing w:before="280" w:after="280" w:line="360" w:lineRule="auto"/>
        <w:ind w:firstLine="709"/>
        <w:jc w:val="both"/>
        <w:rPr>
          <w:rFonts w:ascii="Arial" w:eastAsia="Arial" w:hAnsi="Arial" w:cs="Arial"/>
          <w:highlight w:val="white"/>
        </w:rPr>
      </w:pPr>
      <w:r w:rsidRPr="00060B2D">
        <w:rPr>
          <w:rFonts w:ascii="Arial" w:eastAsia="Arial" w:hAnsi="Arial" w:cs="Arial"/>
          <w:highlight w:val="white"/>
        </w:rPr>
        <w:t xml:space="preserve">En virtud de lo anterior, resulta jurídicamente pertinente fortalecer el marco normativo estatal, en particular respecto a la atención materno-infantil, a fin de que se incorpore de manera expresa y obligatoria la implementación de acciones preventivas y de detección oportuna en materia de salud mental perinatal. Esta adecuación normativa permitirá dar cumplimiento al principio de integralidad en la protección de la salud, garantizando que las mujeres embarazadas y en periodo posparto sean beneficiarias de intervenciones sistemáticas orientadas a la identificación temprana de trastornos mentales, en concordancia con los estándares internacionales y nacionales vigentes. Asimismo, contribuirá a la consolidación de un sistema de salud más robusto, inclusivo y eficiente, que responda de manera adecuada a las necesidades específicas de la población materno-infantil, promoviendo el bienestar </w:t>
      </w:r>
      <w:r w:rsidR="007A495B" w:rsidRPr="00060B2D">
        <w:rPr>
          <w:rFonts w:ascii="Arial" w:eastAsia="Arial" w:hAnsi="Arial" w:cs="Arial"/>
          <w:highlight w:val="white"/>
        </w:rPr>
        <w:t>físico</w:t>
      </w:r>
      <w:r w:rsidRPr="00060B2D">
        <w:rPr>
          <w:rFonts w:ascii="Arial" w:eastAsia="Arial" w:hAnsi="Arial" w:cs="Arial"/>
          <w:highlight w:val="white"/>
        </w:rPr>
        <w:t>, mental y social, y elevando la calidad de vida en la entidad.</w:t>
      </w:r>
    </w:p>
    <w:p w:rsidR="00B27733" w:rsidRPr="00060B2D" w:rsidRDefault="00060B2D">
      <w:pPr>
        <w:shd w:val="clear" w:color="auto" w:fill="FFFFFF"/>
        <w:spacing w:before="280" w:after="280" w:line="360" w:lineRule="auto"/>
        <w:ind w:firstLine="709"/>
        <w:jc w:val="both"/>
        <w:rPr>
          <w:rFonts w:ascii="Arial" w:eastAsia="Arial" w:hAnsi="Arial" w:cs="Arial"/>
        </w:rPr>
      </w:pPr>
      <w:r w:rsidRPr="00060B2D">
        <w:rPr>
          <w:rFonts w:ascii="Arial" w:eastAsia="Arial" w:hAnsi="Arial" w:cs="Arial"/>
          <w:highlight w:val="white"/>
        </w:rPr>
        <w:t xml:space="preserve">Por tanto, la iniciativa en estudio tiene el objetivo de que el sector salud estatal genere acciones para que desde la óptica preventiva se coadyuve para garantizar una salud mental óptima en aquellas mujeres que puedan presentar riesgos depresivos en su gestación y sus etapas hasta el postparto. </w:t>
      </w:r>
    </w:p>
    <w:p w:rsidR="00B27733" w:rsidRPr="00060B2D" w:rsidRDefault="00060B2D">
      <w:pPr>
        <w:spacing w:line="360" w:lineRule="auto"/>
        <w:ind w:firstLine="709"/>
        <w:jc w:val="both"/>
        <w:rPr>
          <w:rFonts w:ascii="Arial" w:eastAsia="Arial" w:hAnsi="Arial" w:cs="Arial"/>
        </w:rPr>
      </w:pPr>
      <w:r w:rsidRPr="00060B2D">
        <w:rPr>
          <w:rFonts w:ascii="Arial" w:eastAsia="Arial" w:hAnsi="Arial" w:cs="Arial"/>
        </w:rPr>
        <w:t>Para mayor precisión se inserta un cuadro comparativo para identificar los la adición del numeral invocado y la propuesta técnica que se avala:</w:t>
      </w:r>
    </w:p>
    <w:p w:rsidR="00B27733" w:rsidRPr="00060B2D" w:rsidRDefault="00B27733">
      <w:pPr>
        <w:spacing w:line="360" w:lineRule="auto"/>
        <w:ind w:firstLine="709"/>
        <w:jc w:val="both"/>
        <w:rPr>
          <w:rFonts w:ascii="Arial" w:eastAsia="Arial" w:hAnsi="Arial" w:cs="Arial"/>
        </w:rPr>
      </w:pPr>
    </w:p>
    <w:tbl>
      <w:tblPr>
        <w:tblStyle w:val="a"/>
        <w:tblW w:w="88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4"/>
        <w:gridCol w:w="4404"/>
      </w:tblGrid>
      <w:tr w:rsidR="00060B2D" w:rsidRPr="00060B2D">
        <w:tc>
          <w:tcPr>
            <w:tcW w:w="4404" w:type="dxa"/>
            <w:tcBorders>
              <w:top w:val="single" w:sz="12" w:space="0" w:color="000000"/>
              <w:left w:val="single" w:sz="12" w:space="0" w:color="000000"/>
              <w:bottom w:val="single" w:sz="12" w:space="0" w:color="000000"/>
              <w:right w:val="single" w:sz="12" w:space="0" w:color="000000"/>
            </w:tcBorders>
            <w:shd w:val="clear" w:color="auto" w:fill="D0CECE"/>
          </w:tcPr>
          <w:p w:rsidR="00B27733" w:rsidRPr="00060B2D" w:rsidRDefault="00060B2D">
            <w:pPr>
              <w:spacing w:line="360" w:lineRule="auto"/>
              <w:jc w:val="center"/>
              <w:rPr>
                <w:rFonts w:ascii="Arial" w:eastAsia="Arial" w:hAnsi="Arial" w:cs="Arial"/>
                <w:b/>
                <w:bCs/>
              </w:rPr>
            </w:pPr>
            <w:r w:rsidRPr="00060B2D">
              <w:rPr>
                <w:rFonts w:ascii="Arial" w:eastAsia="Arial" w:hAnsi="Arial" w:cs="Arial"/>
                <w:b/>
                <w:bCs/>
              </w:rPr>
              <w:t xml:space="preserve">Texto de la iniciativa de reforma a la </w:t>
            </w:r>
          </w:p>
          <w:p w:rsidR="00B27733" w:rsidRPr="00060B2D" w:rsidRDefault="00060B2D">
            <w:pPr>
              <w:spacing w:line="360" w:lineRule="auto"/>
              <w:jc w:val="center"/>
              <w:rPr>
                <w:rFonts w:ascii="Arial" w:eastAsia="Arial" w:hAnsi="Arial" w:cs="Arial"/>
                <w:b/>
                <w:bCs/>
              </w:rPr>
            </w:pPr>
            <w:r w:rsidRPr="00060B2D">
              <w:rPr>
                <w:rFonts w:ascii="Arial" w:eastAsia="Arial" w:hAnsi="Arial" w:cs="Arial"/>
                <w:b/>
                <w:bCs/>
              </w:rPr>
              <w:t>Ley de Salud del Estado de Yucatán</w:t>
            </w:r>
          </w:p>
        </w:tc>
        <w:tc>
          <w:tcPr>
            <w:tcW w:w="4404" w:type="dxa"/>
            <w:tcBorders>
              <w:top w:val="single" w:sz="12" w:space="0" w:color="000000"/>
              <w:left w:val="single" w:sz="12" w:space="0" w:color="000000"/>
              <w:bottom w:val="single" w:sz="12" w:space="0" w:color="000000"/>
              <w:right w:val="single" w:sz="12" w:space="0" w:color="000000"/>
            </w:tcBorders>
            <w:shd w:val="clear" w:color="auto" w:fill="D0CECE"/>
          </w:tcPr>
          <w:p w:rsidR="00B27733" w:rsidRPr="00060B2D" w:rsidRDefault="00060B2D">
            <w:pPr>
              <w:spacing w:line="360" w:lineRule="auto"/>
              <w:jc w:val="center"/>
              <w:rPr>
                <w:rFonts w:ascii="Arial" w:eastAsia="Arial" w:hAnsi="Arial" w:cs="Arial"/>
                <w:b/>
                <w:bCs/>
              </w:rPr>
            </w:pPr>
            <w:r w:rsidRPr="00060B2D">
              <w:rPr>
                <w:rFonts w:ascii="Arial" w:eastAsia="Arial" w:hAnsi="Arial" w:cs="Arial"/>
                <w:b/>
                <w:bCs/>
              </w:rPr>
              <w:t>Propuesta técnica</w:t>
            </w:r>
          </w:p>
        </w:tc>
      </w:tr>
      <w:tr w:rsidR="00060B2D" w:rsidRPr="00060B2D">
        <w:tc>
          <w:tcPr>
            <w:tcW w:w="4404" w:type="dxa"/>
            <w:tcBorders>
              <w:top w:val="single" w:sz="12" w:space="0" w:color="000000"/>
              <w:left w:val="single" w:sz="12" w:space="0" w:color="000000"/>
              <w:bottom w:val="single" w:sz="12" w:space="0" w:color="000000"/>
              <w:right w:val="single" w:sz="12" w:space="0" w:color="000000"/>
            </w:tcBorders>
          </w:tcPr>
          <w:p w:rsidR="00B27733" w:rsidRPr="00060B2D" w:rsidRDefault="00060B2D">
            <w:pPr>
              <w:jc w:val="both"/>
              <w:rPr>
                <w:rFonts w:ascii="Arial" w:eastAsia="Arial" w:hAnsi="Arial" w:cs="Arial"/>
                <w:sz w:val="22"/>
                <w:szCs w:val="22"/>
              </w:rPr>
            </w:pPr>
            <w:r w:rsidRPr="00060B2D">
              <w:rPr>
                <w:rFonts w:ascii="Arial" w:eastAsia="Arial" w:hAnsi="Arial" w:cs="Arial"/>
                <w:b/>
                <w:bCs/>
                <w:sz w:val="22"/>
                <w:szCs w:val="22"/>
              </w:rPr>
              <w:t>Artículo 62 Bis.</w:t>
            </w:r>
            <w:r w:rsidRPr="00060B2D">
              <w:rPr>
                <w:rFonts w:ascii="Arial" w:eastAsia="Arial" w:hAnsi="Arial" w:cs="Arial"/>
                <w:sz w:val="22"/>
                <w:szCs w:val="22"/>
              </w:rPr>
              <w:t xml:space="preserve"> En el marco de la atención materno – infantil, la Secretaría de Salud del Estado implementará acciones para la detección oportuna de trastornos de la salud mental en mujeres embarazadas y en periodo postparto, conforme a lo siguiente:</w:t>
            </w:r>
          </w:p>
          <w:p w:rsidR="00B27733" w:rsidRPr="00060B2D" w:rsidRDefault="00B27733">
            <w:pPr>
              <w:rPr>
                <w:rFonts w:ascii="Arial" w:eastAsia="Arial" w:hAnsi="Arial" w:cs="Arial"/>
                <w:sz w:val="22"/>
                <w:szCs w:val="22"/>
              </w:rPr>
            </w:pPr>
          </w:p>
          <w:p w:rsidR="00B27733" w:rsidRPr="00060B2D" w:rsidRDefault="00060B2D">
            <w:pPr>
              <w:numPr>
                <w:ilvl w:val="0"/>
                <w:numId w:val="6"/>
              </w:numPr>
              <w:pBdr>
                <w:top w:val="nil"/>
                <w:left w:val="nil"/>
                <w:bottom w:val="nil"/>
                <w:right w:val="nil"/>
                <w:between w:val="nil"/>
              </w:pBdr>
              <w:jc w:val="both"/>
              <w:rPr>
                <w:rFonts w:ascii="Arial" w:eastAsia="Arial" w:hAnsi="Arial" w:cs="Arial"/>
                <w:sz w:val="22"/>
                <w:szCs w:val="22"/>
              </w:rPr>
            </w:pPr>
            <w:r w:rsidRPr="00060B2D">
              <w:rPr>
                <w:rFonts w:ascii="Arial" w:eastAsia="Arial" w:hAnsi="Arial" w:cs="Arial"/>
                <w:sz w:val="22"/>
                <w:szCs w:val="22"/>
              </w:rPr>
              <w:t>Aplicar instrumentos de tamizaje de salud mental, breves y validados, durante la atención prenatal, al menos una vez en el segundo trimestre y una vez en el tercer trimestre de embarazo;</w:t>
            </w:r>
          </w:p>
          <w:p w:rsidR="00B27733" w:rsidRPr="00060B2D" w:rsidRDefault="00B27733">
            <w:pPr>
              <w:pBdr>
                <w:top w:val="nil"/>
                <w:left w:val="nil"/>
                <w:bottom w:val="nil"/>
                <w:right w:val="nil"/>
                <w:between w:val="nil"/>
              </w:pBdr>
              <w:ind w:left="1080"/>
              <w:jc w:val="both"/>
              <w:rPr>
                <w:rFonts w:ascii="Arial" w:eastAsia="Arial" w:hAnsi="Arial" w:cs="Arial"/>
                <w:sz w:val="22"/>
                <w:szCs w:val="22"/>
              </w:rPr>
            </w:pPr>
          </w:p>
          <w:p w:rsidR="00B27733" w:rsidRPr="00060B2D" w:rsidRDefault="00060B2D">
            <w:pPr>
              <w:numPr>
                <w:ilvl w:val="0"/>
                <w:numId w:val="6"/>
              </w:numPr>
              <w:pBdr>
                <w:top w:val="nil"/>
                <w:left w:val="nil"/>
                <w:bottom w:val="nil"/>
                <w:right w:val="nil"/>
                <w:between w:val="nil"/>
              </w:pBdr>
              <w:jc w:val="both"/>
              <w:rPr>
                <w:rFonts w:ascii="Arial" w:eastAsia="Arial" w:hAnsi="Arial" w:cs="Arial"/>
                <w:sz w:val="22"/>
                <w:szCs w:val="22"/>
              </w:rPr>
            </w:pPr>
            <w:r w:rsidRPr="00060B2D">
              <w:rPr>
                <w:rFonts w:ascii="Arial" w:eastAsia="Arial" w:hAnsi="Arial" w:cs="Arial"/>
                <w:sz w:val="22"/>
                <w:szCs w:val="22"/>
              </w:rPr>
              <w:t>Aplicar dichos instrumentos en la consulta de control posterior al parto, incluyendo una valoración dentro del primer mes posterior al nacimiento:</w:t>
            </w:r>
          </w:p>
          <w:p w:rsidR="00B27733" w:rsidRPr="00060B2D" w:rsidRDefault="00B27733">
            <w:pPr>
              <w:pBdr>
                <w:top w:val="nil"/>
                <w:left w:val="nil"/>
                <w:bottom w:val="nil"/>
                <w:right w:val="nil"/>
                <w:between w:val="nil"/>
              </w:pBdr>
              <w:ind w:left="1080"/>
              <w:jc w:val="both"/>
              <w:rPr>
                <w:rFonts w:ascii="Arial" w:eastAsia="Arial" w:hAnsi="Arial" w:cs="Arial"/>
                <w:sz w:val="22"/>
                <w:szCs w:val="22"/>
              </w:rPr>
            </w:pPr>
          </w:p>
          <w:p w:rsidR="00B27733" w:rsidRPr="00060B2D" w:rsidRDefault="00060B2D">
            <w:pPr>
              <w:numPr>
                <w:ilvl w:val="0"/>
                <w:numId w:val="6"/>
              </w:numPr>
              <w:pBdr>
                <w:top w:val="nil"/>
                <w:left w:val="nil"/>
                <w:bottom w:val="nil"/>
                <w:right w:val="nil"/>
                <w:between w:val="nil"/>
              </w:pBdr>
              <w:jc w:val="both"/>
              <w:rPr>
                <w:rFonts w:ascii="Arial" w:eastAsia="Arial" w:hAnsi="Arial" w:cs="Arial"/>
                <w:sz w:val="22"/>
                <w:szCs w:val="22"/>
              </w:rPr>
            </w:pPr>
            <w:r w:rsidRPr="00060B2D">
              <w:rPr>
                <w:rFonts w:ascii="Arial" w:eastAsia="Arial" w:hAnsi="Arial" w:cs="Arial"/>
                <w:sz w:val="22"/>
                <w:szCs w:val="22"/>
              </w:rPr>
              <w:t>Integrar los resultados al expediente clínico correspondiente, a efecto de dar seguimiento en consultas subsecuentes;</w:t>
            </w:r>
          </w:p>
          <w:p w:rsidR="00B27733" w:rsidRPr="00060B2D" w:rsidRDefault="00B27733">
            <w:pPr>
              <w:pBdr>
                <w:top w:val="nil"/>
                <w:left w:val="nil"/>
                <w:bottom w:val="nil"/>
                <w:right w:val="nil"/>
                <w:between w:val="nil"/>
              </w:pBdr>
              <w:ind w:left="720"/>
              <w:rPr>
                <w:rFonts w:ascii="Arial" w:eastAsia="Arial" w:hAnsi="Arial" w:cs="Arial"/>
                <w:sz w:val="22"/>
                <w:szCs w:val="22"/>
              </w:rPr>
            </w:pPr>
          </w:p>
          <w:p w:rsidR="00B27733" w:rsidRPr="00060B2D" w:rsidRDefault="00060B2D">
            <w:pPr>
              <w:numPr>
                <w:ilvl w:val="0"/>
                <w:numId w:val="6"/>
              </w:numPr>
              <w:pBdr>
                <w:top w:val="nil"/>
                <w:left w:val="nil"/>
                <w:bottom w:val="nil"/>
                <w:right w:val="nil"/>
                <w:between w:val="nil"/>
              </w:pBdr>
              <w:jc w:val="both"/>
              <w:rPr>
                <w:rFonts w:ascii="Arial" w:eastAsia="Arial" w:hAnsi="Arial" w:cs="Arial"/>
                <w:sz w:val="22"/>
                <w:szCs w:val="22"/>
              </w:rPr>
            </w:pPr>
            <w:r w:rsidRPr="00060B2D">
              <w:rPr>
                <w:rFonts w:ascii="Arial" w:eastAsia="Arial" w:hAnsi="Arial" w:cs="Arial"/>
                <w:sz w:val="22"/>
                <w:szCs w:val="22"/>
              </w:rPr>
              <w:t>Establecer mecanismos de referencia y canalización a los servicios de atención psicologica o psiquiátrica disponibles dentro del sistema estatal de salud, cuando se identifiquen factores de riesgo;</w:t>
            </w:r>
          </w:p>
          <w:p w:rsidR="00B27733" w:rsidRPr="00060B2D" w:rsidRDefault="00B27733">
            <w:pPr>
              <w:pBdr>
                <w:top w:val="nil"/>
                <w:left w:val="nil"/>
                <w:bottom w:val="nil"/>
                <w:right w:val="nil"/>
                <w:between w:val="nil"/>
              </w:pBdr>
              <w:ind w:left="720"/>
              <w:rPr>
                <w:rFonts w:ascii="Arial" w:eastAsia="Arial" w:hAnsi="Arial" w:cs="Arial"/>
                <w:sz w:val="22"/>
                <w:szCs w:val="22"/>
              </w:rPr>
            </w:pPr>
          </w:p>
          <w:p w:rsidR="00B27733" w:rsidRPr="00060B2D" w:rsidRDefault="00060B2D">
            <w:pPr>
              <w:numPr>
                <w:ilvl w:val="0"/>
                <w:numId w:val="6"/>
              </w:numPr>
              <w:pBdr>
                <w:top w:val="nil"/>
                <w:left w:val="nil"/>
                <w:bottom w:val="nil"/>
                <w:right w:val="nil"/>
                <w:between w:val="nil"/>
              </w:pBdr>
              <w:spacing w:after="160"/>
              <w:jc w:val="both"/>
              <w:rPr>
                <w:rFonts w:ascii="Arial" w:eastAsia="Arial" w:hAnsi="Arial" w:cs="Arial"/>
                <w:sz w:val="22"/>
                <w:szCs w:val="22"/>
              </w:rPr>
            </w:pPr>
            <w:r w:rsidRPr="00060B2D">
              <w:rPr>
                <w:rFonts w:ascii="Arial" w:eastAsia="Arial" w:hAnsi="Arial" w:cs="Arial"/>
                <w:sz w:val="22"/>
                <w:szCs w:val="22"/>
              </w:rPr>
              <w:t>Promover la capacitación básica del personal de salud para la correcta aplicación de los instrumentos de detección y la identificación de signos de alerta.</w:t>
            </w:r>
          </w:p>
          <w:p w:rsidR="00B27733" w:rsidRPr="00060B2D" w:rsidRDefault="00B27733">
            <w:pPr>
              <w:jc w:val="both"/>
              <w:rPr>
                <w:rFonts w:ascii="Arial" w:eastAsia="Arial" w:hAnsi="Arial" w:cs="Arial"/>
              </w:rPr>
            </w:pPr>
          </w:p>
        </w:tc>
        <w:tc>
          <w:tcPr>
            <w:tcW w:w="4404" w:type="dxa"/>
            <w:tcBorders>
              <w:top w:val="single" w:sz="12" w:space="0" w:color="000000"/>
              <w:left w:val="single" w:sz="12" w:space="0" w:color="000000"/>
              <w:bottom w:val="single" w:sz="12" w:space="0" w:color="000000"/>
              <w:right w:val="single" w:sz="12" w:space="0" w:color="000000"/>
            </w:tcBorders>
          </w:tcPr>
          <w:p w:rsidR="00B27733" w:rsidRPr="00060B2D" w:rsidRDefault="00060B2D">
            <w:pPr>
              <w:jc w:val="both"/>
              <w:rPr>
                <w:rFonts w:ascii="Arial" w:eastAsia="Arial" w:hAnsi="Arial" w:cs="Arial"/>
                <w:sz w:val="22"/>
                <w:szCs w:val="22"/>
              </w:rPr>
            </w:pPr>
            <w:r w:rsidRPr="00060B2D">
              <w:rPr>
                <w:rFonts w:ascii="Arial" w:eastAsia="Arial" w:hAnsi="Arial" w:cs="Arial"/>
                <w:b/>
                <w:bCs/>
                <w:sz w:val="22"/>
                <w:szCs w:val="22"/>
              </w:rPr>
              <w:t>Artículo 62 Bis.</w:t>
            </w:r>
            <w:r w:rsidRPr="00060B2D">
              <w:rPr>
                <w:rFonts w:ascii="Arial" w:eastAsia="Arial" w:hAnsi="Arial" w:cs="Arial"/>
                <w:sz w:val="22"/>
                <w:szCs w:val="22"/>
              </w:rPr>
              <w:t xml:space="preserve"> El sector salud implementará estrategias de atención en materia de salud mental a las mujeres y personas con capacidad de gestar con el objetivo de identificar factores de riesgo o signos de alerta de depresión o conductas relacionadas con el proceso gestación y periodo post parto que puedan poner en peligro su calidad de vida o del infante. </w:t>
            </w:r>
          </w:p>
          <w:p w:rsidR="00B27733" w:rsidRPr="00060B2D" w:rsidRDefault="00B27733">
            <w:pPr>
              <w:jc w:val="both"/>
              <w:rPr>
                <w:rFonts w:ascii="Arial" w:eastAsia="Arial" w:hAnsi="Arial" w:cs="Arial"/>
                <w:sz w:val="22"/>
                <w:szCs w:val="22"/>
              </w:rPr>
            </w:pPr>
          </w:p>
          <w:p w:rsidR="00B27733" w:rsidRPr="00060B2D" w:rsidRDefault="00060B2D">
            <w:pPr>
              <w:jc w:val="both"/>
              <w:rPr>
                <w:rFonts w:ascii="Arial" w:eastAsia="Arial" w:hAnsi="Arial" w:cs="Arial"/>
                <w:sz w:val="20"/>
                <w:szCs w:val="20"/>
              </w:rPr>
            </w:pPr>
            <w:r w:rsidRPr="00060B2D">
              <w:rPr>
                <w:rFonts w:ascii="Arial" w:eastAsia="Arial" w:hAnsi="Arial" w:cs="Arial"/>
                <w:sz w:val="22"/>
                <w:szCs w:val="22"/>
              </w:rPr>
              <w:t>De identificarse, deberá canalizarse al área médica correspondiente o especialidad de salud para el debido seguimiento y cuidado preventivo.</w:t>
            </w:r>
          </w:p>
        </w:tc>
      </w:tr>
    </w:tbl>
    <w:p w:rsidR="00B27733" w:rsidRPr="00060B2D" w:rsidRDefault="00B27733">
      <w:pPr>
        <w:spacing w:line="360" w:lineRule="auto"/>
        <w:ind w:firstLine="709"/>
        <w:jc w:val="both"/>
        <w:rPr>
          <w:rFonts w:ascii="Arial" w:eastAsia="Arial" w:hAnsi="Arial" w:cs="Arial"/>
        </w:rPr>
      </w:pPr>
    </w:p>
    <w:p w:rsidR="00B27733" w:rsidRPr="00060B2D" w:rsidRDefault="00060B2D">
      <w:pPr>
        <w:spacing w:line="360" w:lineRule="auto"/>
        <w:ind w:firstLine="709"/>
        <w:jc w:val="both"/>
        <w:rPr>
          <w:rFonts w:ascii="Arial" w:eastAsia="Arial" w:hAnsi="Arial" w:cs="Arial"/>
        </w:rPr>
      </w:pPr>
      <w:r w:rsidRPr="00060B2D">
        <w:rPr>
          <w:rFonts w:ascii="Arial" w:eastAsia="Arial" w:hAnsi="Arial" w:cs="Arial"/>
        </w:rPr>
        <w:t xml:space="preserve">Con esta medida legislativa reforzamos la seguridad sanitaria para las y los yucatecos, propiciando el bienestar y la garantía de la salud integral de las mujeres y personas con capacidad de gestar que padezcan o estén en riesgo de padecer este mal durante una de las etapas más sensibles de la vida, como es la maternidad. </w:t>
      </w:r>
    </w:p>
    <w:p w:rsidR="00B27733" w:rsidRPr="00060B2D" w:rsidRDefault="00B27733">
      <w:pPr>
        <w:spacing w:line="360" w:lineRule="auto"/>
        <w:ind w:firstLine="709"/>
        <w:jc w:val="both"/>
        <w:rPr>
          <w:rFonts w:ascii="Arial" w:eastAsia="Arial" w:hAnsi="Arial" w:cs="Arial"/>
        </w:rPr>
      </w:pPr>
    </w:p>
    <w:p w:rsidR="00B27733" w:rsidRPr="00060B2D" w:rsidRDefault="00060B2D">
      <w:pPr>
        <w:spacing w:line="360" w:lineRule="auto"/>
        <w:ind w:firstLine="709"/>
        <w:jc w:val="both"/>
        <w:rPr>
          <w:rFonts w:ascii="Arial" w:eastAsia="Arial" w:hAnsi="Arial" w:cs="Arial"/>
        </w:rPr>
      </w:pPr>
      <w:r w:rsidRPr="00060B2D">
        <w:rPr>
          <w:rFonts w:ascii="Arial" w:eastAsia="Arial" w:hAnsi="Arial" w:cs="Arial"/>
        </w:rPr>
        <w:t>En tal virtud, con fundamento en los artículos 30 fracción V de la Constitución Política, 18 y 43 fracción IX de la Ley de Gobierno del Poder Legislativo y 71 fracción II del Reglamento de la Ley de Gobierno del Poder Legislativo, todos los ordenamientos del Estado de Yucatán, sometemos a consideración del Pleno del Congreso del Estado de Yucatán, el siguiente:</w:t>
      </w:r>
    </w:p>
    <w:p w:rsidR="00B27733" w:rsidRPr="00060B2D" w:rsidRDefault="00B27733">
      <w:pPr>
        <w:spacing w:line="360" w:lineRule="auto"/>
        <w:ind w:firstLine="709"/>
        <w:jc w:val="both"/>
        <w:rPr>
          <w:rFonts w:ascii="Arial" w:eastAsia="Arial" w:hAnsi="Arial" w:cs="Arial"/>
        </w:rPr>
      </w:pPr>
    </w:p>
    <w:p w:rsidR="00B27733" w:rsidRPr="00060B2D" w:rsidRDefault="00B27733">
      <w:pPr>
        <w:spacing w:line="360" w:lineRule="auto"/>
        <w:ind w:firstLine="709"/>
        <w:jc w:val="both"/>
        <w:rPr>
          <w:rFonts w:ascii="Arial" w:eastAsia="Arial" w:hAnsi="Arial" w:cs="Arial"/>
        </w:rPr>
      </w:pPr>
    </w:p>
    <w:p w:rsidR="00B27733" w:rsidRPr="00060B2D" w:rsidRDefault="00B27733">
      <w:pPr>
        <w:spacing w:line="360" w:lineRule="auto"/>
        <w:ind w:firstLine="709"/>
        <w:jc w:val="both"/>
        <w:rPr>
          <w:rFonts w:ascii="Arial" w:eastAsia="Arial" w:hAnsi="Arial" w:cs="Arial"/>
        </w:rPr>
      </w:pPr>
    </w:p>
    <w:p w:rsidR="00B27733" w:rsidRPr="00060B2D" w:rsidRDefault="00B27733">
      <w:pPr>
        <w:spacing w:line="360" w:lineRule="auto"/>
        <w:ind w:firstLine="709"/>
        <w:jc w:val="both"/>
        <w:rPr>
          <w:rFonts w:ascii="Arial" w:eastAsia="Arial" w:hAnsi="Arial" w:cs="Arial"/>
        </w:rPr>
      </w:pPr>
    </w:p>
    <w:p w:rsidR="00B27733" w:rsidRPr="00060B2D" w:rsidRDefault="00B27733">
      <w:pPr>
        <w:spacing w:line="360" w:lineRule="auto"/>
        <w:ind w:firstLine="709"/>
        <w:jc w:val="both"/>
        <w:rPr>
          <w:rFonts w:ascii="Arial" w:eastAsia="Arial" w:hAnsi="Arial" w:cs="Arial"/>
        </w:rPr>
      </w:pPr>
    </w:p>
    <w:p w:rsidR="00B27733" w:rsidRPr="00060B2D" w:rsidRDefault="00B27733">
      <w:pPr>
        <w:spacing w:line="360" w:lineRule="auto"/>
        <w:ind w:firstLine="709"/>
        <w:jc w:val="both"/>
        <w:rPr>
          <w:rFonts w:ascii="Arial" w:eastAsia="Arial" w:hAnsi="Arial" w:cs="Arial"/>
        </w:rPr>
      </w:pPr>
    </w:p>
    <w:p w:rsidR="00B27733" w:rsidRPr="00060B2D" w:rsidRDefault="00B27733">
      <w:pPr>
        <w:spacing w:line="360" w:lineRule="auto"/>
        <w:ind w:firstLine="709"/>
        <w:jc w:val="both"/>
        <w:rPr>
          <w:rFonts w:ascii="Arial" w:eastAsia="Arial" w:hAnsi="Arial" w:cs="Arial"/>
        </w:rPr>
      </w:pPr>
    </w:p>
    <w:p w:rsidR="00B27733" w:rsidRPr="00060B2D" w:rsidRDefault="00B27733">
      <w:pPr>
        <w:spacing w:line="360" w:lineRule="auto"/>
        <w:ind w:firstLine="709"/>
        <w:jc w:val="both"/>
        <w:rPr>
          <w:rFonts w:ascii="Arial" w:eastAsia="Arial" w:hAnsi="Arial" w:cs="Arial"/>
        </w:rPr>
      </w:pPr>
    </w:p>
    <w:p w:rsidR="00B27733" w:rsidRPr="00060B2D" w:rsidRDefault="00B27733">
      <w:pPr>
        <w:spacing w:line="360" w:lineRule="auto"/>
        <w:ind w:firstLine="709"/>
        <w:jc w:val="both"/>
        <w:rPr>
          <w:rFonts w:ascii="Arial" w:eastAsia="Arial" w:hAnsi="Arial" w:cs="Arial"/>
        </w:rPr>
      </w:pPr>
    </w:p>
    <w:p w:rsidR="00B27733" w:rsidRPr="00060B2D" w:rsidRDefault="00B27733">
      <w:pPr>
        <w:spacing w:line="360" w:lineRule="auto"/>
        <w:ind w:firstLine="709"/>
        <w:jc w:val="both"/>
        <w:rPr>
          <w:rFonts w:ascii="Arial" w:eastAsia="Arial" w:hAnsi="Arial" w:cs="Arial"/>
        </w:rPr>
      </w:pPr>
    </w:p>
    <w:p w:rsidR="00B27733" w:rsidRPr="00060B2D" w:rsidRDefault="00B27733">
      <w:pPr>
        <w:spacing w:line="360" w:lineRule="auto"/>
        <w:ind w:firstLine="709"/>
        <w:jc w:val="both"/>
        <w:rPr>
          <w:rFonts w:ascii="Arial" w:eastAsia="Arial" w:hAnsi="Arial" w:cs="Arial"/>
        </w:rPr>
      </w:pPr>
    </w:p>
    <w:p w:rsidR="00B27733" w:rsidRPr="00060B2D" w:rsidRDefault="00B27733">
      <w:pPr>
        <w:spacing w:line="360" w:lineRule="auto"/>
        <w:ind w:firstLine="709"/>
        <w:jc w:val="both"/>
        <w:rPr>
          <w:rFonts w:ascii="Arial" w:eastAsia="Arial" w:hAnsi="Arial" w:cs="Arial"/>
        </w:rPr>
      </w:pPr>
    </w:p>
    <w:p w:rsidR="00885E21" w:rsidRDefault="00885E21">
      <w:pPr>
        <w:rPr>
          <w:rFonts w:ascii="Arial" w:eastAsia="Arial" w:hAnsi="Arial" w:cs="Arial"/>
        </w:rPr>
      </w:pPr>
      <w:r>
        <w:rPr>
          <w:rFonts w:ascii="Arial" w:eastAsia="Arial" w:hAnsi="Arial" w:cs="Arial"/>
        </w:rPr>
        <w:br w:type="page"/>
      </w:r>
    </w:p>
    <w:p w:rsidR="00B27733" w:rsidRPr="00060B2D" w:rsidRDefault="00B27733">
      <w:pPr>
        <w:spacing w:line="360" w:lineRule="auto"/>
        <w:ind w:firstLine="709"/>
        <w:jc w:val="both"/>
        <w:rPr>
          <w:rFonts w:ascii="Arial" w:eastAsia="Arial" w:hAnsi="Arial" w:cs="Arial"/>
        </w:rPr>
      </w:pPr>
    </w:p>
    <w:p w:rsidR="00394DF4" w:rsidRDefault="00394DF4">
      <w:pPr>
        <w:spacing w:line="276" w:lineRule="auto"/>
        <w:jc w:val="center"/>
        <w:rPr>
          <w:rFonts w:ascii="Arial" w:eastAsia="Arial" w:hAnsi="Arial" w:cs="Arial"/>
          <w:b/>
          <w:bCs/>
        </w:rPr>
      </w:pPr>
    </w:p>
    <w:p w:rsidR="00B27733" w:rsidRPr="00394DF4" w:rsidRDefault="00060B2D">
      <w:pPr>
        <w:spacing w:line="276" w:lineRule="auto"/>
        <w:jc w:val="center"/>
        <w:rPr>
          <w:rFonts w:ascii="Arial" w:eastAsia="Arial" w:hAnsi="Arial" w:cs="Arial"/>
          <w:b/>
          <w:bCs/>
        </w:rPr>
      </w:pPr>
      <w:r w:rsidRPr="00394DF4">
        <w:rPr>
          <w:rFonts w:ascii="Arial" w:eastAsia="Arial" w:hAnsi="Arial" w:cs="Arial"/>
          <w:b/>
          <w:bCs/>
        </w:rPr>
        <w:t>D</w:t>
      </w:r>
      <w:r w:rsidR="00394DF4">
        <w:rPr>
          <w:rFonts w:ascii="Arial" w:eastAsia="Arial" w:hAnsi="Arial" w:cs="Arial"/>
          <w:b/>
          <w:bCs/>
        </w:rPr>
        <w:t xml:space="preserve"> </w:t>
      </w:r>
      <w:r w:rsidRPr="00394DF4">
        <w:rPr>
          <w:rFonts w:ascii="Arial" w:eastAsia="Arial" w:hAnsi="Arial" w:cs="Arial"/>
          <w:b/>
          <w:bCs/>
        </w:rPr>
        <w:t>E</w:t>
      </w:r>
      <w:r w:rsidR="00394DF4">
        <w:rPr>
          <w:rFonts w:ascii="Arial" w:eastAsia="Arial" w:hAnsi="Arial" w:cs="Arial"/>
          <w:b/>
          <w:bCs/>
        </w:rPr>
        <w:t xml:space="preserve"> </w:t>
      </w:r>
      <w:r w:rsidRPr="00394DF4">
        <w:rPr>
          <w:rFonts w:ascii="Arial" w:eastAsia="Arial" w:hAnsi="Arial" w:cs="Arial"/>
          <w:b/>
          <w:bCs/>
        </w:rPr>
        <w:t>C</w:t>
      </w:r>
      <w:r w:rsidR="00394DF4">
        <w:rPr>
          <w:rFonts w:ascii="Arial" w:eastAsia="Arial" w:hAnsi="Arial" w:cs="Arial"/>
          <w:b/>
          <w:bCs/>
        </w:rPr>
        <w:t xml:space="preserve"> </w:t>
      </w:r>
      <w:r w:rsidRPr="00394DF4">
        <w:rPr>
          <w:rFonts w:ascii="Arial" w:eastAsia="Arial" w:hAnsi="Arial" w:cs="Arial"/>
          <w:b/>
          <w:bCs/>
        </w:rPr>
        <w:t>R</w:t>
      </w:r>
      <w:r w:rsidR="00394DF4">
        <w:rPr>
          <w:rFonts w:ascii="Arial" w:eastAsia="Arial" w:hAnsi="Arial" w:cs="Arial"/>
          <w:b/>
          <w:bCs/>
        </w:rPr>
        <w:t xml:space="preserve"> </w:t>
      </w:r>
      <w:r w:rsidRPr="00394DF4">
        <w:rPr>
          <w:rFonts w:ascii="Arial" w:eastAsia="Arial" w:hAnsi="Arial" w:cs="Arial"/>
          <w:b/>
          <w:bCs/>
        </w:rPr>
        <w:t>E</w:t>
      </w:r>
      <w:r w:rsidR="00394DF4">
        <w:rPr>
          <w:rFonts w:ascii="Arial" w:eastAsia="Arial" w:hAnsi="Arial" w:cs="Arial"/>
          <w:b/>
          <w:bCs/>
        </w:rPr>
        <w:t xml:space="preserve"> </w:t>
      </w:r>
      <w:r w:rsidRPr="00394DF4">
        <w:rPr>
          <w:rFonts w:ascii="Arial" w:eastAsia="Arial" w:hAnsi="Arial" w:cs="Arial"/>
          <w:b/>
          <w:bCs/>
        </w:rPr>
        <w:t>T</w:t>
      </w:r>
      <w:r w:rsidR="00394DF4">
        <w:rPr>
          <w:rFonts w:ascii="Arial" w:eastAsia="Arial" w:hAnsi="Arial" w:cs="Arial"/>
          <w:b/>
          <w:bCs/>
        </w:rPr>
        <w:t xml:space="preserve"> </w:t>
      </w:r>
      <w:r w:rsidRPr="00394DF4">
        <w:rPr>
          <w:rFonts w:ascii="Arial" w:eastAsia="Arial" w:hAnsi="Arial" w:cs="Arial"/>
          <w:b/>
          <w:bCs/>
        </w:rPr>
        <w:t>O</w:t>
      </w:r>
    </w:p>
    <w:p w:rsidR="00B27733" w:rsidRPr="00394DF4" w:rsidRDefault="00B27733" w:rsidP="00394DF4">
      <w:pPr>
        <w:jc w:val="center"/>
        <w:rPr>
          <w:rFonts w:ascii="Arial" w:eastAsia="Arial" w:hAnsi="Arial" w:cs="Arial"/>
          <w:b/>
          <w:bCs/>
        </w:rPr>
      </w:pPr>
    </w:p>
    <w:p w:rsidR="00B27733" w:rsidRPr="00394DF4" w:rsidRDefault="00060B2D">
      <w:pPr>
        <w:ind w:right="-6" w:firstLine="709"/>
        <w:jc w:val="center"/>
        <w:rPr>
          <w:rFonts w:ascii="Arial" w:eastAsia="Arial" w:hAnsi="Arial" w:cs="Arial"/>
          <w:b/>
          <w:bCs/>
        </w:rPr>
      </w:pPr>
      <w:r w:rsidRPr="00394DF4">
        <w:rPr>
          <w:rFonts w:ascii="Arial" w:eastAsia="Arial" w:hAnsi="Arial" w:cs="Arial"/>
          <w:b/>
          <w:bCs/>
        </w:rPr>
        <w:t xml:space="preserve">Por el que se </w:t>
      </w:r>
      <w:r w:rsidR="00394DF4">
        <w:rPr>
          <w:rFonts w:ascii="Arial" w:eastAsia="Arial" w:hAnsi="Arial" w:cs="Arial"/>
          <w:b/>
          <w:bCs/>
        </w:rPr>
        <w:t>modifica</w:t>
      </w:r>
      <w:r w:rsidRPr="00394DF4">
        <w:rPr>
          <w:rFonts w:ascii="Arial" w:eastAsia="Arial" w:hAnsi="Arial" w:cs="Arial"/>
          <w:b/>
          <w:bCs/>
        </w:rPr>
        <w:t xml:space="preserve"> la Ley de Salud del Estado de Yucatán en materia de políticas públicas preventivas de salud auditiva y estrategias de atención a la depresión durante la gestación y el postparto en el sistema estatal de salud.</w:t>
      </w:r>
    </w:p>
    <w:p w:rsidR="00B27733" w:rsidRDefault="00B27733">
      <w:pPr>
        <w:ind w:right="-6" w:firstLine="709"/>
        <w:jc w:val="center"/>
        <w:rPr>
          <w:rFonts w:ascii="Arial" w:eastAsia="Arial" w:hAnsi="Arial" w:cs="Arial"/>
          <w:b/>
          <w:bCs/>
        </w:rPr>
      </w:pPr>
    </w:p>
    <w:p w:rsidR="00394DF4" w:rsidRPr="00394DF4" w:rsidRDefault="00394DF4">
      <w:pPr>
        <w:ind w:right="-6" w:firstLine="709"/>
        <w:jc w:val="center"/>
        <w:rPr>
          <w:rFonts w:ascii="Arial" w:eastAsia="Arial" w:hAnsi="Arial" w:cs="Arial"/>
          <w:b/>
          <w:bCs/>
        </w:rPr>
      </w:pPr>
    </w:p>
    <w:p w:rsidR="00B27733" w:rsidRPr="00394DF4" w:rsidRDefault="00060B2D" w:rsidP="00394DF4">
      <w:pPr>
        <w:spacing w:line="360" w:lineRule="auto"/>
        <w:ind w:right="-3"/>
        <w:jc w:val="both"/>
        <w:rPr>
          <w:rFonts w:ascii="Arial" w:eastAsia="Arial" w:hAnsi="Arial" w:cs="Arial"/>
        </w:rPr>
      </w:pPr>
      <w:r w:rsidRPr="00394DF4">
        <w:rPr>
          <w:rFonts w:ascii="Arial" w:eastAsia="Arial" w:hAnsi="Arial" w:cs="Arial"/>
          <w:b/>
          <w:bCs/>
        </w:rPr>
        <w:t xml:space="preserve">Artículo </w:t>
      </w:r>
      <w:r w:rsidR="00394DF4">
        <w:rPr>
          <w:rFonts w:ascii="Arial" w:eastAsia="Arial" w:hAnsi="Arial" w:cs="Arial"/>
          <w:b/>
          <w:bCs/>
        </w:rPr>
        <w:t xml:space="preserve">único. </w:t>
      </w:r>
      <w:r w:rsidRPr="00394DF4">
        <w:rPr>
          <w:rFonts w:ascii="Arial" w:eastAsia="Arial" w:hAnsi="Arial" w:cs="Arial"/>
        </w:rPr>
        <w:t>Se adiciona la fracción III Bis al artículo 62; se adiciona el artículo 62 bis; se reforma el artículo 64, se adiciona el artículo 64 Ter, se adiciona la fracción V al artículo 65, se adiciona el artículo 65 Bis, se reforma la fracción I del artículo 66, todos del Capítulo VI denominado “Atención Materno Infantil”; todo de la Ley de Salud del Estado de Yucatán, para quedar como sigue:</w:t>
      </w:r>
    </w:p>
    <w:p w:rsidR="00394DF4" w:rsidRPr="00394DF4" w:rsidRDefault="00394DF4">
      <w:pPr>
        <w:ind w:right="-3"/>
        <w:jc w:val="both"/>
        <w:rPr>
          <w:rFonts w:ascii="Arial" w:eastAsia="Arial" w:hAnsi="Arial" w:cs="Arial"/>
        </w:rPr>
      </w:pPr>
    </w:p>
    <w:p w:rsidR="00B27733" w:rsidRPr="00394DF4" w:rsidRDefault="00060B2D" w:rsidP="00394DF4">
      <w:pPr>
        <w:ind w:left="142" w:right="-3"/>
        <w:jc w:val="both"/>
        <w:rPr>
          <w:rFonts w:ascii="Arial" w:eastAsia="Arial" w:hAnsi="Arial" w:cs="Arial"/>
          <w:b/>
          <w:bCs/>
        </w:rPr>
      </w:pPr>
      <w:r w:rsidRPr="00394DF4">
        <w:rPr>
          <w:rFonts w:ascii="Arial" w:eastAsia="Arial" w:hAnsi="Arial" w:cs="Arial"/>
          <w:b/>
          <w:bCs/>
        </w:rPr>
        <w:t>Artículo 62.-</w:t>
      </w:r>
    </w:p>
    <w:p w:rsidR="00B27733" w:rsidRPr="00394DF4" w:rsidRDefault="00B27733" w:rsidP="00394DF4">
      <w:pPr>
        <w:ind w:left="142" w:right="-3"/>
        <w:jc w:val="both"/>
        <w:rPr>
          <w:rFonts w:ascii="Arial" w:eastAsia="Arial" w:hAnsi="Arial" w:cs="Arial"/>
        </w:rPr>
      </w:pPr>
    </w:p>
    <w:p w:rsidR="00885E21" w:rsidRDefault="00885E21" w:rsidP="00394DF4">
      <w:pPr>
        <w:ind w:left="142" w:right="-3"/>
        <w:jc w:val="both"/>
        <w:rPr>
          <w:rFonts w:ascii="Arial" w:eastAsia="Arial" w:hAnsi="Arial" w:cs="Arial"/>
          <w:b/>
          <w:bCs/>
        </w:rPr>
      </w:pPr>
    </w:p>
    <w:p w:rsidR="00B27733" w:rsidRPr="00394DF4" w:rsidRDefault="00060B2D" w:rsidP="00394DF4">
      <w:pPr>
        <w:ind w:left="142" w:right="-3"/>
        <w:jc w:val="both"/>
        <w:rPr>
          <w:rFonts w:ascii="Arial" w:eastAsia="Arial" w:hAnsi="Arial" w:cs="Arial"/>
        </w:rPr>
      </w:pPr>
      <w:r w:rsidRPr="00394DF4">
        <w:rPr>
          <w:rFonts w:ascii="Arial" w:eastAsia="Arial" w:hAnsi="Arial" w:cs="Arial"/>
          <w:b/>
          <w:bCs/>
        </w:rPr>
        <w:t>I.-</w:t>
      </w:r>
      <w:r w:rsidRPr="00394DF4">
        <w:rPr>
          <w:rFonts w:ascii="Arial" w:eastAsia="Arial" w:hAnsi="Arial" w:cs="Arial"/>
        </w:rPr>
        <w:t xml:space="preserve"> a la </w:t>
      </w:r>
      <w:r w:rsidRPr="00394DF4">
        <w:rPr>
          <w:rFonts w:ascii="Arial" w:eastAsia="Arial" w:hAnsi="Arial" w:cs="Arial"/>
          <w:b/>
          <w:bCs/>
        </w:rPr>
        <w:t>III.-</w:t>
      </w:r>
      <w:r w:rsidRPr="00394DF4">
        <w:rPr>
          <w:rFonts w:ascii="Arial" w:eastAsia="Arial" w:hAnsi="Arial" w:cs="Arial"/>
        </w:rPr>
        <w:t xml:space="preserve"> ...</w:t>
      </w:r>
    </w:p>
    <w:p w:rsidR="00B27733" w:rsidRPr="00394DF4" w:rsidRDefault="00B27733"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b/>
          <w:bCs/>
        </w:rPr>
      </w:pPr>
      <w:r w:rsidRPr="00394DF4">
        <w:rPr>
          <w:rFonts w:ascii="Arial" w:eastAsia="Arial" w:hAnsi="Arial" w:cs="Arial"/>
          <w:b/>
          <w:bCs/>
        </w:rPr>
        <w:t xml:space="preserve">III Bis. - </w:t>
      </w:r>
      <w:r w:rsidRPr="00394DF4">
        <w:rPr>
          <w:rFonts w:ascii="Arial" w:eastAsia="Arial" w:hAnsi="Arial" w:cs="Arial"/>
        </w:rPr>
        <w:t>La detección temprana de la hipoacusia en las y los recién nacidos y procedimientos para su atención</w:t>
      </w:r>
      <w:r w:rsidR="00437F67">
        <w:rPr>
          <w:rFonts w:ascii="Arial" w:eastAsia="Arial" w:hAnsi="Arial" w:cs="Arial"/>
        </w:rPr>
        <w:t xml:space="preserve"> en términos de lo que disponga esta Ley.</w:t>
      </w:r>
      <w:r w:rsidRPr="00394DF4">
        <w:rPr>
          <w:rFonts w:ascii="Arial" w:eastAsia="Arial" w:hAnsi="Arial" w:cs="Arial"/>
        </w:rPr>
        <w:t xml:space="preserve"> </w:t>
      </w:r>
    </w:p>
    <w:p w:rsidR="00B27733" w:rsidRPr="00394DF4" w:rsidRDefault="00B27733"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b/>
          <w:bCs/>
        </w:rPr>
        <w:t>IV.-</w:t>
      </w:r>
      <w:r w:rsidRPr="00394DF4">
        <w:rPr>
          <w:rFonts w:ascii="Arial" w:eastAsia="Arial" w:hAnsi="Arial" w:cs="Arial"/>
        </w:rPr>
        <w:t xml:space="preserve"> ...</w:t>
      </w:r>
    </w:p>
    <w:p w:rsidR="00B27733" w:rsidRDefault="00B27733" w:rsidP="00394DF4">
      <w:pPr>
        <w:ind w:left="142" w:right="-3"/>
        <w:jc w:val="both"/>
        <w:rPr>
          <w:rFonts w:ascii="Arial" w:eastAsia="Arial" w:hAnsi="Arial" w:cs="Arial"/>
        </w:rPr>
      </w:pPr>
    </w:p>
    <w:p w:rsidR="00394DF4" w:rsidRPr="00394DF4" w:rsidRDefault="00394DF4" w:rsidP="00394DF4">
      <w:pPr>
        <w:ind w:left="142" w:right="-3"/>
        <w:jc w:val="both"/>
        <w:rPr>
          <w:rFonts w:ascii="Arial" w:eastAsia="Arial" w:hAnsi="Arial" w:cs="Arial"/>
        </w:rPr>
      </w:pPr>
    </w:p>
    <w:p w:rsidR="00B27733" w:rsidRPr="00394DF4" w:rsidRDefault="00060B2D" w:rsidP="00394DF4">
      <w:pPr>
        <w:ind w:left="142"/>
        <w:jc w:val="both"/>
        <w:rPr>
          <w:rFonts w:ascii="Arial" w:eastAsia="Arial" w:hAnsi="Arial" w:cs="Arial"/>
        </w:rPr>
      </w:pPr>
      <w:r w:rsidRPr="00394DF4">
        <w:rPr>
          <w:rFonts w:ascii="Arial" w:eastAsia="Arial" w:hAnsi="Arial" w:cs="Arial"/>
          <w:b/>
          <w:bCs/>
        </w:rPr>
        <w:t>Artículo 62 Bis.</w:t>
      </w:r>
      <w:r w:rsidRPr="00394DF4">
        <w:rPr>
          <w:rFonts w:ascii="Arial" w:eastAsia="Arial" w:hAnsi="Arial" w:cs="Arial"/>
        </w:rPr>
        <w:t xml:space="preserve"> El sector salud implementará estrategias de atención en materia de salud mental a las mujeres y personas con capacidad de gestar con el objetivo de identificar factores de riesgo o signos de alerta de depresión o conductas relacionadas con el proceso gestación y periodo post parto que puedan poner en peligro su calidad de vida o del infante. </w:t>
      </w:r>
    </w:p>
    <w:p w:rsidR="00B27733" w:rsidRPr="00394DF4" w:rsidRDefault="00B27733" w:rsidP="00394DF4">
      <w:pPr>
        <w:ind w:left="142"/>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rPr>
        <w:t>De identificarse, deberá canalizarse al área médica correspondiente o especialidad de salud para el debido seguimiento y cuidado preventivo.</w:t>
      </w:r>
    </w:p>
    <w:p w:rsidR="00B27733" w:rsidRDefault="00B27733"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b/>
          <w:bCs/>
        </w:rPr>
        <w:t>Artículo 64.-</w:t>
      </w:r>
      <w:r w:rsidRPr="00394DF4">
        <w:rPr>
          <w:rFonts w:ascii="Arial" w:eastAsia="Arial" w:hAnsi="Arial" w:cs="Arial"/>
        </w:rPr>
        <w:t xml:space="preserve"> La protección de la salud física, mental </w:t>
      </w:r>
      <w:r w:rsidRPr="00394DF4">
        <w:rPr>
          <w:rFonts w:ascii="Arial" w:eastAsia="Arial" w:hAnsi="Arial" w:cs="Arial"/>
          <w:bCs/>
        </w:rPr>
        <w:t>y auditiva</w:t>
      </w:r>
      <w:r w:rsidRPr="00394DF4">
        <w:rPr>
          <w:rFonts w:ascii="Arial" w:eastAsia="Arial" w:hAnsi="Arial" w:cs="Arial"/>
        </w:rPr>
        <w:t xml:space="preserve"> de los menores </w:t>
      </w:r>
      <w:r w:rsidRPr="00394DF4">
        <w:rPr>
          <w:rFonts w:ascii="Arial" w:eastAsia="Arial" w:hAnsi="Arial" w:cs="Arial"/>
          <w:bCs/>
        </w:rPr>
        <w:t>de edad</w:t>
      </w:r>
      <w:r w:rsidRPr="00394DF4">
        <w:rPr>
          <w:rFonts w:ascii="Arial" w:eastAsia="Arial" w:hAnsi="Arial" w:cs="Arial"/>
        </w:rPr>
        <w:t xml:space="preserve"> es una responsabilidad que comparten los padres, los tutores o quiénes ejerzan sobre ellos la patria potestad, el Estado y la sociedad en general.</w:t>
      </w:r>
    </w:p>
    <w:p w:rsidR="00B27733" w:rsidRDefault="00B27733"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b/>
          <w:bCs/>
        </w:rPr>
        <w:t>Artículo 64 Ter.-</w:t>
      </w:r>
      <w:r w:rsidRPr="00394DF4">
        <w:rPr>
          <w:rFonts w:ascii="Arial" w:eastAsia="Arial" w:hAnsi="Arial" w:cs="Arial"/>
        </w:rPr>
        <w:t xml:space="preserve"> La detección temprana de la hipoacusia se realizará de manera obligatoria previo al alta hospitalaria en las instituciones médicas del sistema de salud estatal.</w:t>
      </w:r>
    </w:p>
    <w:p w:rsidR="00B27733" w:rsidRPr="00394DF4" w:rsidRDefault="00B27733"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rPr>
        <w:t>En los casos en los que, por caso fortuito o fuerza mayor, la aplicación del tamiz auditivo neonatal no pudiera realizarse antes del alta hospitalaria; los infantes deberán ser canalizados a hospitales del sector público del Estado para que, dentro de los veintiocho días siguientes al nacimiento, les sea realizada la aplicación del tamiz auditivo neonatal.</w:t>
      </w:r>
    </w:p>
    <w:p w:rsidR="00B27733" w:rsidRPr="00394DF4" w:rsidRDefault="00B27733" w:rsidP="00394DF4">
      <w:pPr>
        <w:ind w:left="142" w:right="-3"/>
        <w:jc w:val="both"/>
        <w:rPr>
          <w:rFonts w:ascii="Arial" w:eastAsia="Arial" w:hAnsi="Arial" w:cs="Arial"/>
          <w:b/>
          <w:bCs/>
        </w:rPr>
      </w:pPr>
    </w:p>
    <w:p w:rsidR="00B27733" w:rsidRDefault="00060B2D" w:rsidP="00394DF4">
      <w:pPr>
        <w:ind w:left="142" w:right="-3"/>
        <w:jc w:val="both"/>
        <w:rPr>
          <w:rFonts w:ascii="Arial" w:eastAsia="Arial" w:hAnsi="Arial" w:cs="Arial"/>
        </w:rPr>
      </w:pPr>
      <w:r w:rsidRPr="00394DF4">
        <w:rPr>
          <w:rFonts w:ascii="Arial" w:eastAsia="Arial" w:hAnsi="Arial" w:cs="Arial"/>
        </w:rPr>
        <w:t xml:space="preserve">Los menores que por caso fortuito o fuerza mayor hayan nacido fuera de clínicas u hospitales o bajo el modelo de partería, al presentarse a la clínica u hospital a su primera consulta de valoración y expedición del certificado de nacimiento, deberán ser canalizados a los hospitales del sector público del estado para la aplicación del tamiz auditivo neonatal. </w:t>
      </w:r>
    </w:p>
    <w:p w:rsidR="00394DF4" w:rsidRPr="00394DF4" w:rsidRDefault="00394DF4"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b/>
          <w:bCs/>
        </w:rPr>
        <w:t>Artículo 65.-</w:t>
      </w:r>
      <w:r w:rsidRPr="00394DF4">
        <w:rPr>
          <w:rFonts w:ascii="Arial" w:eastAsia="Arial" w:hAnsi="Arial" w:cs="Arial"/>
        </w:rPr>
        <w:t xml:space="preserve"> ...</w:t>
      </w:r>
    </w:p>
    <w:p w:rsidR="00B27733" w:rsidRPr="00394DF4" w:rsidRDefault="00B27733"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b/>
          <w:bCs/>
        </w:rPr>
        <w:t>I.-</w:t>
      </w:r>
      <w:r w:rsidRPr="00394DF4">
        <w:rPr>
          <w:rFonts w:ascii="Arial" w:eastAsia="Arial" w:hAnsi="Arial" w:cs="Arial"/>
        </w:rPr>
        <w:t xml:space="preserve"> a la </w:t>
      </w:r>
      <w:r w:rsidRPr="00394DF4">
        <w:rPr>
          <w:rFonts w:ascii="Arial" w:eastAsia="Arial" w:hAnsi="Arial" w:cs="Arial"/>
          <w:b/>
          <w:bCs/>
        </w:rPr>
        <w:t>IV.-</w:t>
      </w:r>
      <w:r w:rsidRPr="00394DF4">
        <w:rPr>
          <w:rFonts w:ascii="Arial" w:eastAsia="Arial" w:hAnsi="Arial" w:cs="Arial"/>
        </w:rPr>
        <w:t xml:space="preserve"> ...</w:t>
      </w:r>
    </w:p>
    <w:p w:rsidR="00B27733" w:rsidRPr="00394DF4" w:rsidRDefault="00B27733"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b/>
          <w:bCs/>
        </w:rPr>
        <w:t>V.-</w:t>
      </w:r>
      <w:r w:rsidRPr="00394DF4">
        <w:rPr>
          <w:rFonts w:ascii="Arial" w:eastAsia="Arial" w:hAnsi="Arial" w:cs="Arial"/>
        </w:rPr>
        <w:t xml:space="preserve"> Programas y lineamientos médicos y administrativos mediante los cuales el Estado garantice el derecho a la salud auditiva de las y los recién nacidos, a través la detección temprana de la hipoacusia. </w:t>
      </w:r>
    </w:p>
    <w:p w:rsidR="00B27733" w:rsidRPr="00394DF4" w:rsidRDefault="00B27733" w:rsidP="00394DF4">
      <w:pPr>
        <w:ind w:left="142" w:right="-3"/>
        <w:jc w:val="both"/>
        <w:rPr>
          <w:rFonts w:ascii="Arial" w:eastAsia="Arial" w:hAnsi="Arial" w:cs="Arial"/>
          <w:b/>
          <w:bCs/>
        </w:rPr>
      </w:pPr>
    </w:p>
    <w:p w:rsidR="00B27733" w:rsidRPr="00394DF4" w:rsidRDefault="00060B2D" w:rsidP="00394DF4">
      <w:pPr>
        <w:ind w:left="142" w:right="-3"/>
        <w:jc w:val="both"/>
        <w:rPr>
          <w:rFonts w:ascii="Arial" w:eastAsia="Arial" w:hAnsi="Arial" w:cs="Arial"/>
        </w:rPr>
      </w:pPr>
      <w:r w:rsidRPr="00394DF4">
        <w:rPr>
          <w:rFonts w:ascii="Arial" w:eastAsia="Arial" w:hAnsi="Arial" w:cs="Arial"/>
        </w:rPr>
        <w:t>Asimismo, podrán considerarse la realización de otros diagnósticos a aquellos recién nacidos que pudieran presentar factores perinatales de riesgo.</w:t>
      </w:r>
    </w:p>
    <w:p w:rsidR="00B27733" w:rsidRDefault="00B27733"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b/>
          <w:bCs/>
        </w:rPr>
        <w:t>Artículo 65 Bis.</w:t>
      </w:r>
      <w:r w:rsidRPr="00394DF4">
        <w:rPr>
          <w:rFonts w:ascii="Arial" w:eastAsia="Arial" w:hAnsi="Arial" w:cs="Arial"/>
        </w:rPr>
        <w:t xml:space="preserve"> Los programas y lineamientos respecto a la prevención, concientización y atención de la hipoacusia deberán realizarse mediante campañas dentro del sector educativo estatal y el sector salud de primer contacto con la finalidad de detectar casos no diagnosticados para su atención. </w:t>
      </w:r>
    </w:p>
    <w:p w:rsidR="00B27733" w:rsidRPr="00394DF4" w:rsidRDefault="00B27733"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rPr>
        <w:t xml:space="preserve">Dicha política pública contará con un presupuesto progresivo, mismo que deberá aplicarse en servicios médicos modernos que permitan la detección oportuna, </w:t>
      </w:r>
      <w:r w:rsidR="00885E21">
        <w:rPr>
          <w:rFonts w:ascii="Arial" w:eastAsia="Arial" w:hAnsi="Arial" w:cs="Arial"/>
        </w:rPr>
        <w:t>su diagnóstico</w:t>
      </w:r>
      <w:r w:rsidR="00437F67">
        <w:rPr>
          <w:rFonts w:ascii="Arial" w:eastAsia="Arial" w:hAnsi="Arial" w:cs="Arial"/>
        </w:rPr>
        <w:t xml:space="preserve"> confirmatorio</w:t>
      </w:r>
      <w:r w:rsidR="00885E21">
        <w:rPr>
          <w:rFonts w:ascii="Arial" w:eastAsia="Arial" w:hAnsi="Arial" w:cs="Arial"/>
        </w:rPr>
        <w:t xml:space="preserve">, su intervención temprana y su habilitación o rehabilitación, así como la </w:t>
      </w:r>
      <w:r w:rsidRPr="00394DF4">
        <w:rPr>
          <w:rFonts w:ascii="Arial" w:eastAsia="Arial" w:hAnsi="Arial" w:cs="Arial"/>
        </w:rPr>
        <w:t xml:space="preserve">infraestructura óptima para su tratamiento y la capacitación del personal médico. </w:t>
      </w:r>
    </w:p>
    <w:p w:rsidR="00B27733" w:rsidRPr="00394DF4" w:rsidRDefault="00B27733"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rPr>
        <w:t>La Secretaría contará con un instrumento técnico estadístico cuya información permita formular y aplicar políticas públicas que permitan la toma de decisiones basados en la efectividad de los resultados.</w:t>
      </w:r>
    </w:p>
    <w:p w:rsidR="00B27733" w:rsidRDefault="00B27733"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b/>
          <w:bCs/>
        </w:rPr>
        <w:t>Artículo 66.-</w:t>
      </w:r>
      <w:r w:rsidRPr="00394DF4">
        <w:rPr>
          <w:rFonts w:ascii="Arial" w:eastAsia="Arial" w:hAnsi="Arial" w:cs="Arial"/>
        </w:rPr>
        <w:t xml:space="preserve"> …</w:t>
      </w:r>
    </w:p>
    <w:p w:rsidR="00B27733" w:rsidRPr="00394DF4" w:rsidRDefault="00B27733"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b/>
          <w:bCs/>
        </w:rPr>
        <w:t>I.-</w:t>
      </w:r>
      <w:r w:rsidRPr="00394DF4">
        <w:rPr>
          <w:rFonts w:ascii="Arial" w:eastAsia="Arial" w:hAnsi="Arial" w:cs="Arial"/>
        </w:rPr>
        <w:t xml:space="preserve"> Los programas para padres destinados a promover la atención materno-infantil, entre ellos, la concientización respecto a los hábitos de vida saludables que favorezcan a la prevención de enfermedades y a la reducción de condiciones que favorezcan a los males congénitos en las infancias, así como de la importancia respecto de la atención médica para garantizar una mejor calidad de vida.</w:t>
      </w:r>
    </w:p>
    <w:p w:rsidR="00B27733" w:rsidRPr="00394DF4" w:rsidRDefault="00B27733" w:rsidP="00394DF4">
      <w:pPr>
        <w:ind w:left="142" w:right="-3"/>
        <w:jc w:val="both"/>
        <w:rPr>
          <w:rFonts w:ascii="Arial" w:eastAsia="Arial" w:hAnsi="Arial" w:cs="Arial"/>
        </w:rPr>
      </w:pPr>
    </w:p>
    <w:p w:rsidR="00B27733" w:rsidRPr="00394DF4" w:rsidRDefault="00060B2D" w:rsidP="00394DF4">
      <w:pPr>
        <w:ind w:left="142" w:right="-3"/>
        <w:jc w:val="both"/>
        <w:rPr>
          <w:rFonts w:ascii="Arial" w:eastAsia="Arial" w:hAnsi="Arial" w:cs="Arial"/>
        </w:rPr>
      </w:pPr>
      <w:r w:rsidRPr="00394DF4">
        <w:rPr>
          <w:rFonts w:ascii="Arial" w:eastAsia="Arial" w:hAnsi="Arial" w:cs="Arial"/>
          <w:b/>
          <w:bCs/>
        </w:rPr>
        <w:t>II</w:t>
      </w:r>
      <w:r w:rsidRPr="00394DF4">
        <w:rPr>
          <w:rFonts w:ascii="Arial" w:eastAsia="Arial" w:hAnsi="Arial" w:cs="Arial"/>
        </w:rPr>
        <w:t xml:space="preserve"> a la </w:t>
      </w:r>
      <w:r w:rsidRPr="00394DF4">
        <w:rPr>
          <w:rFonts w:ascii="Arial" w:eastAsia="Arial" w:hAnsi="Arial" w:cs="Arial"/>
          <w:b/>
          <w:bCs/>
        </w:rPr>
        <w:t>IV.-</w:t>
      </w:r>
      <w:r w:rsidRPr="00394DF4">
        <w:rPr>
          <w:rFonts w:ascii="Arial" w:eastAsia="Arial" w:hAnsi="Arial" w:cs="Arial"/>
        </w:rPr>
        <w:t xml:space="preserve"> … </w:t>
      </w:r>
    </w:p>
    <w:p w:rsidR="00B27733" w:rsidRPr="00394DF4" w:rsidRDefault="00B27733" w:rsidP="00394DF4">
      <w:pPr>
        <w:ind w:left="142" w:right="-3"/>
        <w:jc w:val="both"/>
        <w:rPr>
          <w:rFonts w:ascii="Arial" w:eastAsia="Arial" w:hAnsi="Arial" w:cs="Arial"/>
        </w:rPr>
      </w:pPr>
    </w:p>
    <w:p w:rsidR="00B27733" w:rsidRPr="00394DF4" w:rsidRDefault="00060B2D" w:rsidP="00394DF4">
      <w:pPr>
        <w:ind w:left="142" w:right="-3"/>
        <w:jc w:val="center"/>
        <w:rPr>
          <w:rFonts w:ascii="Arial" w:eastAsia="Arial" w:hAnsi="Arial" w:cs="Arial"/>
          <w:b/>
          <w:bCs/>
        </w:rPr>
      </w:pPr>
      <w:r w:rsidRPr="00394DF4">
        <w:rPr>
          <w:rFonts w:ascii="Arial" w:eastAsia="Arial" w:hAnsi="Arial" w:cs="Arial"/>
          <w:b/>
          <w:bCs/>
        </w:rPr>
        <w:t>Transitorios</w:t>
      </w:r>
    </w:p>
    <w:p w:rsidR="00B27733" w:rsidRPr="00394DF4" w:rsidRDefault="00B27733" w:rsidP="00394DF4">
      <w:pPr>
        <w:ind w:left="142" w:right="-3"/>
        <w:jc w:val="both"/>
        <w:rPr>
          <w:rFonts w:ascii="Arial" w:eastAsia="Arial" w:hAnsi="Arial" w:cs="Arial"/>
          <w:b/>
          <w:bCs/>
        </w:rPr>
      </w:pPr>
    </w:p>
    <w:p w:rsidR="00B27733" w:rsidRPr="00394DF4" w:rsidRDefault="00060B2D" w:rsidP="00394DF4">
      <w:pPr>
        <w:spacing w:after="160" w:line="360" w:lineRule="auto"/>
        <w:ind w:left="142"/>
        <w:rPr>
          <w:rFonts w:ascii="Arial" w:eastAsia="Arial" w:hAnsi="Arial" w:cs="Arial"/>
          <w:b/>
          <w:bCs/>
        </w:rPr>
      </w:pPr>
      <w:r w:rsidRPr="00394DF4">
        <w:rPr>
          <w:rFonts w:ascii="Arial" w:eastAsia="Arial" w:hAnsi="Arial" w:cs="Arial"/>
          <w:b/>
          <w:bCs/>
        </w:rPr>
        <w:t xml:space="preserve">Entrada en vigor. </w:t>
      </w:r>
    </w:p>
    <w:p w:rsidR="00B27733" w:rsidRDefault="00060B2D" w:rsidP="00394DF4">
      <w:pPr>
        <w:spacing w:after="160" w:line="360" w:lineRule="auto"/>
        <w:ind w:left="142"/>
        <w:jc w:val="both"/>
        <w:rPr>
          <w:rFonts w:ascii="Arial" w:eastAsia="Arial" w:hAnsi="Arial" w:cs="Arial"/>
        </w:rPr>
      </w:pPr>
      <w:r w:rsidRPr="00394DF4">
        <w:rPr>
          <w:rFonts w:ascii="Arial" w:eastAsia="Arial" w:hAnsi="Arial" w:cs="Arial"/>
          <w:b/>
          <w:bCs/>
        </w:rPr>
        <w:t>Artículo primero</w:t>
      </w:r>
      <w:r w:rsidRPr="00394DF4">
        <w:rPr>
          <w:rFonts w:ascii="Arial" w:eastAsia="Arial" w:hAnsi="Arial" w:cs="Arial"/>
        </w:rPr>
        <w:t xml:space="preserve">. El presente decreto entrará en vigor al día siguiente de su publicación en el Diario Oficial del Estado de Yucatán. </w:t>
      </w:r>
    </w:p>
    <w:p w:rsidR="00394DF4" w:rsidRPr="00394DF4" w:rsidRDefault="00394DF4" w:rsidP="00394DF4">
      <w:pPr>
        <w:spacing w:after="160" w:line="360" w:lineRule="auto"/>
        <w:ind w:left="142"/>
        <w:jc w:val="both"/>
        <w:rPr>
          <w:rFonts w:ascii="Arial" w:eastAsia="Arial" w:hAnsi="Arial" w:cs="Arial"/>
        </w:rPr>
      </w:pPr>
    </w:p>
    <w:p w:rsidR="00B27733" w:rsidRPr="00394DF4" w:rsidRDefault="00060B2D" w:rsidP="00394DF4">
      <w:pPr>
        <w:spacing w:after="160" w:line="360" w:lineRule="auto"/>
        <w:ind w:left="142"/>
        <w:jc w:val="both"/>
        <w:rPr>
          <w:rFonts w:ascii="Arial" w:eastAsia="Arial" w:hAnsi="Arial" w:cs="Arial"/>
          <w:b/>
          <w:bCs/>
        </w:rPr>
      </w:pPr>
      <w:r w:rsidRPr="00394DF4">
        <w:rPr>
          <w:rFonts w:ascii="Arial" w:eastAsia="Arial" w:hAnsi="Arial" w:cs="Arial"/>
          <w:b/>
          <w:bCs/>
        </w:rPr>
        <w:t>Capacidad presupuestal</w:t>
      </w:r>
    </w:p>
    <w:p w:rsidR="00B27733" w:rsidRDefault="00060B2D" w:rsidP="00394DF4">
      <w:pPr>
        <w:spacing w:after="160" w:line="360" w:lineRule="auto"/>
        <w:ind w:left="142"/>
        <w:jc w:val="both"/>
        <w:rPr>
          <w:rFonts w:ascii="Arial" w:eastAsia="Arial" w:hAnsi="Arial" w:cs="Arial"/>
        </w:rPr>
      </w:pPr>
      <w:r w:rsidRPr="00394DF4">
        <w:rPr>
          <w:rFonts w:ascii="Arial" w:eastAsia="Arial" w:hAnsi="Arial" w:cs="Arial"/>
          <w:b/>
          <w:bCs/>
        </w:rPr>
        <w:t>Artículo segundo.</w:t>
      </w:r>
      <w:r w:rsidRPr="00394DF4">
        <w:rPr>
          <w:rFonts w:ascii="Arial" w:eastAsia="Arial" w:hAnsi="Arial" w:cs="Arial"/>
        </w:rPr>
        <w:t xml:space="preserve"> El Poder Ejecutivo del Estado deberá realizar los ajustes presupuestales para dar cumplimiento a lo ordenado en el presente decreto.</w:t>
      </w:r>
    </w:p>
    <w:p w:rsidR="00114E8C" w:rsidRPr="00394DF4" w:rsidRDefault="00114E8C" w:rsidP="00394DF4">
      <w:pPr>
        <w:spacing w:after="160" w:line="360" w:lineRule="auto"/>
        <w:ind w:left="142"/>
        <w:jc w:val="both"/>
        <w:rPr>
          <w:rFonts w:ascii="Arial" w:eastAsia="Arial" w:hAnsi="Arial" w:cs="Arial"/>
        </w:rPr>
      </w:pPr>
    </w:p>
    <w:p w:rsidR="00B27733" w:rsidRDefault="00060B2D" w:rsidP="00394DF4">
      <w:pPr>
        <w:spacing w:after="160" w:line="360" w:lineRule="auto"/>
        <w:ind w:left="142"/>
        <w:jc w:val="both"/>
        <w:rPr>
          <w:rFonts w:ascii="Arial" w:eastAsia="Arial" w:hAnsi="Arial" w:cs="Arial"/>
        </w:rPr>
      </w:pPr>
      <w:r w:rsidRPr="00394DF4">
        <w:rPr>
          <w:rFonts w:ascii="Arial" w:eastAsia="Arial" w:hAnsi="Arial" w:cs="Arial"/>
        </w:rPr>
        <w:t>A partir del ejercicio fiscal para el año 2027 se deberán contemplar presupuestos progresivos en materia de detección oportuna de la hipoacusia y de otros males que afecta e</w:t>
      </w:r>
      <w:r w:rsidR="00885E21">
        <w:rPr>
          <w:rFonts w:ascii="Arial" w:eastAsia="Arial" w:hAnsi="Arial" w:cs="Arial"/>
        </w:rPr>
        <w:t>l</w:t>
      </w:r>
      <w:r w:rsidRPr="00394DF4">
        <w:rPr>
          <w:rFonts w:ascii="Arial" w:eastAsia="Arial" w:hAnsi="Arial" w:cs="Arial"/>
        </w:rPr>
        <w:t xml:space="preserve"> sistema auditivo en las infancias, así como para las estrategias para la prevención de la depresión en el parto y postparto en las mujeres y personas con capacidad para gestar. Dicho presupuesto no podrá ser inferior al del año previo, salvo que existan circunstancias extraordinarias plenamente justificadas en criterios técnicos, financieros y presupuestales, </w:t>
      </w:r>
      <w:r w:rsidR="00885E21">
        <w:rPr>
          <w:rFonts w:ascii="Arial" w:eastAsia="Arial" w:hAnsi="Arial" w:cs="Arial"/>
        </w:rPr>
        <w:t xml:space="preserve">lo cual deberá evaluarse a la luz de interés superior de la niñez, </w:t>
      </w:r>
      <w:r w:rsidRPr="00394DF4">
        <w:rPr>
          <w:rFonts w:ascii="Arial" w:eastAsia="Arial" w:hAnsi="Arial" w:cs="Arial"/>
        </w:rPr>
        <w:t xml:space="preserve">ello sin perjuicio de mantener la atención y desarrollo de la política pública prevista en el presente decreto. </w:t>
      </w:r>
    </w:p>
    <w:p w:rsidR="00394DF4" w:rsidRDefault="00394DF4" w:rsidP="00394DF4">
      <w:pPr>
        <w:spacing w:after="160" w:line="360" w:lineRule="auto"/>
        <w:ind w:left="142"/>
        <w:jc w:val="both"/>
        <w:rPr>
          <w:rFonts w:ascii="Arial" w:eastAsia="Arial" w:hAnsi="Arial" w:cs="Arial"/>
        </w:rPr>
      </w:pPr>
    </w:p>
    <w:p w:rsidR="00885E21" w:rsidRPr="00394DF4" w:rsidRDefault="00885E21" w:rsidP="00394DF4">
      <w:pPr>
        <w:spacing w:after="160" w:line="360" w:lineRule="auto"/>
        <w:ind w:left="142"/>
        <w:jc w:val="both"/>
        <w:rPr>
          <w:rFonts w:ascii="Arial" w:eastAsia="Arial" w:hAnsi="Arial" w:cs="Arial"/>
        </w:rPr>
      </w:pPr>
    </w:p>
    <w:p w:rsidR="00B27733" w:rsidRPr="00394DF4" w:rsidRDefault="00060B2D" w:rsidP="00394DF4">
      <w:pPr>
        <w:spacing w:after="160" w:line="360" w:lineRule="auto"/>
        <w:ind w:left="142"/>
        <w:jc w:val="both"/>
        <w:rPr>
          <w:rFonts w:ascii="Arial" w:eastAsia="Arial" w:hAnsi="Arial" w:cs="Arial"/>
          <w:b/>
          <w:bCs/>
        </w:rPr>
      </w:pPr>
      <w:r w:rsidRPr="00394DF4">
        <w:rPr>
          <w:rFonts w:ascii="Arial" w:eastAsia="Arial" w:hAnsi="Arial" w:cs="Arial"/>
          <w:b/>
          <w:bCs/>
        </w:rPr>
        <w:t xml:space="preserve">Instrumento estadístico </w:t>
      </w:r>
    </w:p>
    <w:p w:rsidR="00B27733" w:rsidRDefault="00060B2D" w:rsidP="00394DF4">
      <w:pPr>
        <w:spacing w:after="160" w:line="360" w:lineRule="auto"/>
        <w:ind w:left="142"/>
        <w:jc w:val="both"/>
        <w:rPr>
          <w:rFonts w:ascii="Arial" w:eastAsia="Arial" w:hAnsi="Arial" w:cs="Arial"/>
        </w:rPr>
      </w:pPr>
      <w:r w:rsidRPr="00394DF4">
        <w:rPr>
          <w:rFonts w:ascii="Arial" w:eastAsia="Arial" w:hAnsi="Arial" w:cs="Arial"/>
          <w:b/>
          <w:bCs/>
        </w:rPr>
        <w:t>Artículo tercero.</w:t>
      </w:r>
      <w:r w:rsidRPr="00394DF4">
        <w:rPr>
          <w:rFonts w:ascii="Arial" w:eastAsia="Arial" w:hAnsi="Arial" w:cs="Arial"/>
        </w:rPr>
        <w:t xml:space="preserve"> La Secretaría en un plazo que no exceda de los 180 días naturales contado a partir del día siguiente de la entrada en vigor del presente decreto deberá poner en marcha el instrumento técnico estadístico al que alude el artículo 65 Bis de este ordenamiento. </w:t>
      </w:r>
    </w:p>
    <w:p w:rsidR="00B27733" w:rsidRPr="00394DF4" w:rsidRDefault="00394DF4" w:rsidP="00394DF4">
      <w:pPr>
        <w:spacing w:after="160" w:line="360" w:lineRule="auto"/>
        <w:ind w:left="142"/>
        <w:jc w:val="both"/>
        <w:rPr>
          <w:rFonts w:ascii="Arial" w:eastAsia="Arial" w:hAnsi="Arial" w:cs="Arial"/>
          <w:b/>
          <w:bCs/>
        </w:rPr>
      </w:pPr>
      <w:r>
        <w:rPr>
          <w:rFonts w:ascii="Arial" w:eastAsia="Arial" w:hAnsi="Arial" w:cs="Arial"/>
          <w:b/>
          <w:bCs/>
        </w:rPr>
        <w:t>Cláusula derogatoria.</w:t>
      </w:r>
    </w:p>
    <w:p w:rsidR="00B27733" w:rsidRPr="00394DF4" w:rsidRDefault="00060B2D" w:rsidP="00394DF4">
      <w:pPr>
        <w:spacing w:line="360" w:lineRule="auto"/>
        <w:ind w:left="142" w:right="-3"/>
        <w:jc w:val="both"/>
        <w:rPr>
          <w:rFonts w:ascii="Arial" w:eastAsia="Arial" w:hAnsi="Arial" w:cs="Arial"/>
        </w:rPr>
      </w:pPr>
      <w:r w:rsidRPr="00394DF4">
        <w:rPr>
          <w:rFonts w:ascii="Arial" w:eastAsia="Arial" w:hAnsi="Arial" w:cs="Arial"/>
          <w:b/>
          <w:bCs/>
        </w:rPr>
        <w:t>Artículo cuarto</w:t>
      </w:r>
      <w:r w:rsidRPr="00394DF4">
        <w:rPr>
          <w:rFonts w:ascii="Arial" w:eastAsia="Arial" w:hAnsi="Arial" w:cs="Arial"/>
        </w:rPr>
        <w:t>. Se derogan todas aquellas disposiciones de igual o menor rango que se opongan al presente Decreto.</w:t>
      </w:r>
    </w:p>
    <w:p w:rsidR="00B27733" w:rsidRPr="00394DF4" w:rsidRDefault="00B27733">
      <w:pPr>
        <w:ind w:right="-3"/>
        <w:jc w:val="both"/>
        <w:rPr>
          <w:rFonts w:ascii="Arial" w:eastAsia="Arial" w:hAnsi="Arial" w:cs="Arial"/>
        </w:rPr>
      </w:pPr>
    </w:p>
    <w:p w:rsidR="00B27733" w:rsidRDefault="00060B2D" w:rsidP="00394DF4">
      <w:pPr>
        <w:jc w:val="both"/>
        <w:rPr>
          <w:rFonts w:ascii="Arial" w:eastAsia="Arial" w:hAnsi="Arial" w:cs="Arial"/>
          <w:b/>
          <w:bCs/>
        </w:rPr>
      </w:pPr>
      <w:r w:rsidRPr="00394DF4">
        <w:rPr>
          <w:rFonts w:ascii="Arial" w:eastAsia="Arial" w:hAnsi="Arial" w:cs="Arial"/>
          <w:b/>
          <w:bCs/>
        </w:rPr>
        <w:t xml:space="preserve">DADO EN LA SALA DE USOS MÚLTIPLES “MAESTRA CONSUELO ZAVALA CASTILLO” DEL RECINTO DEL PODER LEGISLATIVO, EN LA CIUDAD DE MÉRIDA, YUCATÁN, A LOS VEINTISEIS DÍAS DEL MES DE </w:t>
      </w:r>
      <w:r w:rsidR="00394DF4">
        <w:rPr>
          <w:rFonts w:ascii="Arial" w:eastAsia="Arial" w:hAnsi="Arial" w:cs="Arial"/>
          <w:b/>
          <w:bCs/>
        </w:rPr>
        <w:t>MAYO DEL AÑO DOS MIL VEINTISEIS.</w:t>
      </w:r>
    </w:p>
    <w:p w:rsidR="00394DF4" w:rsidRPr="00394DF4" w:rsidRDefault="00394DF4">
      <w:pPr>
        <w:ind w:firstLine="709"/>
        <w:jc w:val="both"/>
        <w:rPr>
          <w:rFonts w:ascii="Arial" w:eastAsia="Arial" w:hAnsi="Arial" w:cs="Arial"/>
          <w:b/>
          <w:bCs/>
        </w:rPr>
      </w:pPr>
    </w:p>
    <w:p w:rsidR="00B27733" w:rsidRPr="00060B2D" w:rsidRDefault="00060B2D">
      <w:pPr>
        <w:jc w:val="center"/>
        <w:rPr>
          <w:rFonts w:ascii="Arial" w:eastAsia="Arial" w:hAnsi="Arial" w:cs="Arial"/>
          <w:b/>
          <w:bCs/>
        </w:rPr>
      </w:pPr>
      <w:r w:rsidRPr="00060B2D">
        <w:rPr>
          <w:rFonts w:ascii="Arial" w:eastAsia="Arial" w:hAnsi="Arial" w:cs="Arial"/>
          <w:b/>
          <w:bCs/>
        </w:rPr>
        <w:t>COMISIÓN PERMANENTE DE SALUD Y SEGURIDAD SOCIAL</w:t>
      </w:r>
    </w:p>
    <w:tbl>
      <w:tblPr>
        <w:tblStyle w:val="a0"/>
        <w:tblW w:w="920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2268"/>
        <w:gridCol w:w="2268"/>
        <w:gridCol w:w="2268"/>
      </w:tblGrid>
      <w:tr w:rsidR="00060B2D" w:rsidRPr="00114E8C">
        <w:trPr>
          <w:tblHeader/>
          <w:jc w:val="center"/>
        </w:trPr>
        <w:tc>
          <w:tcPr>
            <w:tcW w:w="2405" w:type="dxa"/>
            <w:shd w:val="clear" w:color="auto" w:fill="A6A6A6"/>
            <w:vAlign w:val="center"/>
          </w:tcPr>
          <w:p w:rsidR="00B27733" w:rsidRPr="00114E8C" w:rsidRDefault="00060B2D">
            <w:pPr>
              <w:ind w:right="51"/>
              <w:jc w:val="center"/>
              <w:rPr>
                <w:rFonts w:ascii="Arial" w:eastAsia="Arial" w:hAnsi="Arial" w:cs="Arial"/>
                <w:b/>
                <w:bCs/>
                <w:smallCaps/>
                <w:sz w:val="20"/>
                <w:szCs w:val="20"/>
              </w:rPr>
            </w:pPr>
            <w:r w:rsidRPr="00114E8C">
              <w:rPr>
                <w:rFonts w:ascii="Arial" w:eastAsia="Arial" w:hAnsi="Arial" w:cs="Arial"/>
                <w:b/>
                <w:bCs/>
                <w:smallCaps/>
                <w:sz w:val="20"/>
                <w:szCs w:val="20"/>
              </w:rPr>
              <w:t>CARGO</w:t>
            </w:r>
          </w:p>
        </w:tc>
        <w:tc>
          <w:tcPr>
            <w:tcW w:w="2268" w:type="dxa"/>
            <w:shd w:val="clear" w:color="auto" w:fill="A6A6A6"/>
            <w:vAlign w:val="center"/>
          </w:tcPr>
          <w:p w:rsidR="00B27733" w:rsidRPr="00114E8C" w:rsidRDefault="00060B2D">
            <w:pPr>
              <w:ind w:right="51"/>
              <w:jc w:val="center"/>
              <w:rPr>
                <w:rFonts w:ascii="Arial" w:eastAsia="Arial" w:hAnsi="Arial" w:cs="Arial"/>
                <w:b/>
                <w:bCs/>
                <w:smallCaps/>
                <w:sz w:val="20"/>
                <w:szCs w:val="20"/>
              </w:rPr>
            </w:pPr>
            <w:r w:rsidRPr="00114E8C">
              <w:rPr>
                <w:rFonts w:ascii="Arial" w:eastAsia="Arial" w:hAnsi="Arial" w:cs="Arial"/>
                <w:b/>
                <w:bCs/>
                <w:smallCaps/>
                <w:sz w:val="20"/>
                <w:szCs w:val="20"/>
              </w:rPr>
              <w:t>NOMBRE</w:t>
            </w:r>
          </w:p>
        </w:tc>
        <w:tc>
          <w:tcPr>
            <w:tcW w:w="2268" w:type="dxa"/>
            <w:shd w:val="clear" w:color="auto" w:fill="A6A6A6"/>
            <w:vAlign w:val="center"/>
          </w:tcPr>
          <w:p w:rsidR="00B27733" w:rsidRPr="00114E8C" w:rsidRDefault="00060B2D">
            <w:pPr>
              <w:ind w:right="51"/>
              <w:jc w:val="center"/>
              <w:rPr>
                <w:rFonts w:ascii="Arial" w:eastAsia="Arial" w:hAnsi="Arial" w:cs="Arial"/>
                <w:b/>
                <w:bCs/>
                <w:smallCaps/>
                <w:sz w:val="20"/>
                <w:szCs w:val="20"/>
              </w:rPr>
            </w:pPr>
            <w:r w:rsidRPr="00114E8C">
              <w:rPr>
                <w:rFonts w:ascii="Arial" w:eastAsia="Arial" w:hAnsi="Arial" w:cs="Arial"/>
                <w:b/>
                <w:bCs/>
                <w:smallCaps/>
                <w:sz w:val="20"/>
                <w:szCs w:val="20"/>
              </w:rPr>
              <w:t>VOTO A FAVOR</w:t>
            </w:r>
          </w:p>
        </w:tc>
        <w:tc>
          <w:tcPr>
            <w:tcW w:w="2268" w:type="dxa"/>
            <w:shd w:val="clear" w:color="auto" w:fill="A6A6A6"/>
            <w:vAlign w:val="center"/>
          </w:tcPr>
          <w:p w:rsidR="00B27733" w:rsidRPr="00114E8C" w:rsidRDefault="00060B2D">
            <w:pPr>
              <w:ind w:right="51"/>
              <w:jc w:val="center"/>
              <w:rPr>
                <w:rFonts w:ascii="Arial" w:eastAsia="Arial" w:hAnsi="Arial" w:cs="Arial"/>
                <w:b/>
                <w:bCs/>
                <w:smallCaps/>
                <w:sz w:val="20"/>
                <w:szCs w:val="20"/>
              </w:rPr>
            </w:pPr>
            <w:r w:rsidRPr="00114E8C">
              <w:rPr>
                <w:rFonts w:ascii="Arial" w:eastAsia="Arial" w:hAnsi="Arial" w:cs="Arial"/>
                <w:b/>
                <w:bCs/>
                <w:smallCaps/>
                <w:sz w:val="20"/>
                <w:szCs w:val="20"/>
              </w:rPr>
              <w:t>VOTO EN CONTRA</w:t>
            </w:r>
          </w:p>
        </w:tc>
      </w:tr>
      <w:tr w:rsidR="00060B2D" w:rsidRPr="00114E8C">
        <w:trPr>
          <w:jc w:val="center"/>
        </w:trPr>
        <w:tc>
          <w:tcPr>
            <w:tcW w:w="2405" w:type="dxa"/>
            <w:vAlign w:val="center"/>
          </w:tcPr>
          <w:p w:rsidR="00B27733" w:rsidRPr="00114E8C" w:rsidRDefault="00060B2D">
            <w:pPr>
              <w:ind w:right="51"/>
              <w:jc w:val="center"/>
              <w:rPr>
                <w:rFonts w:ascii="Arial" w:eastAsia="Arial" w:hAnsi="Arial" w:cs="Arial"/>
                <w:b/>
                <w:bCs/>
                <w:smallCaps/>
                <w:sz w:val="20"/>
                <w:szCs w:val="20"/>
              </w:rPr>
            </w:pPr>
            <w:r w:rsidRPr="00114E8C">
              <w:rPr>
                <w:rFonts w:ascii="Arial" w:eastAsia="Arial" w:hAnsi="Arial" w:cs="Arial"/>
                <w:b/>
                <w:bCs/>
                <w:smallCaps/>
                <w:sz w:val="20"/>
                <w:szCs w:val="20"/>
              </w:rPr>
              <w:t>PRESIDENTA</w:t>
            </w:r>
          </w:p>
        </w:tc>
        <w:tc>
          <w:tcPr>
            <w:tcW w:w="2268" w:type="dxa"/>
            <w:vAlign w:val="center"/>
          </w:tcPr>
          <w:p w:rsidR="00B27733" w:rsidRPr="00114E8C" w:rsidRDefault="00060B2D">
            <w:pPr>
              <w:ind w:right="51"/>
              <w:jc w:val="center"/>
              <w:rPr>
                <w:rFonts w:ascii="Arial" w:eastAsia="Arial" w:hAnsi="Arial" w:cs="Arial"/>
                <w:b/>
                <w:bCs/>
                <w:smallCaps/>
                <w:sz w:val="20"/>
                <w:szCs w:val="20"/>
              </w:rPr>
            </w:pPr>
            <w:r w:rsidRPr="00114E8C">
              <w:rPr>
                <w:rFonts w:ascii="Arial" w:eastAsia="Arial" w:hAnsi="Arial" w:cs="Arial"/>
                <w:noProof/>
                <w:sz w:val="20"/>
                <w:szCs w:val="20"/>
              </w:rPr>
              <w:drawing>
                <wp:inline distT="0" distB="0" distL="0" distR="0">
                  <wp:extent cx="1002588" cy="972000"/>
                  <wp:effectExtent l="0" t="0" r="0" b="0"/>
                  <wp:docPr id="3" name="image4.png" descr="C:\Users\ivanna.cituk.CONGRESOYUCATAN\Desktop\DIPUTADOS LXIV LEGISLATURA\EDUCACIÓN, CIENCIA Y TECNOLOGÍA\clararosales.jpg"/>
                  <wp:cNvGraphicFramePr/>
                  <a:graphic xmlns:a="http://schemas.openxmlformats.org/drawingml/2006/main">
                    <a:graphicData uri="http://schemas.openxmlformats.org/drawingml/2006/picture">
                      <pic:pic xmlns:pic="http://schemas.openxmlformats.org/drawingml/2006/picture">
                        <pic:nvPicPr>
                          <pic:cNvPr id="0" name="image4.png" descr="C:\Users\ivanna.cituk.CONGRESOYUCATAN\Desktop\DIPUTADOS LXIV LEGISLATURA\EDUCACIÓN, CIENCIA Y TECNOLOGÍA\clararosales.jpg"/>
                          <pic:cNvPicPr preferRelativeResize="0"/>
                        </pic:nvPicPr>
                        <pic:blipFill>
                          <a:blip r:embed="rId7"/>
                          <a:srcRect l="19425" t="3641" r="10015" b="50771"/>
                          <a:stretch>
                            <a:fillRect/>
                          </a:stretch>
                        </pic:blipFill>
                        <pic:spPr>
                          <a:xfrm>
                            <a:off x="0" y="0"/>
                            <a:ext cx="1002588" cy="972000"/>
                          </a:xfrm>
                          <a:prstGeom prst="rect">
                            <a:avLst/>
                          </a:prstGeom>
                          <a:ln/>
                        </pic:spPr>
                      </pic:pic>
                    </a:graphicData>
                  </a:graphic>
                </wp:inline>
              </w:drawing>
            </w:r>
          </w:p>
          <w:p w:rsidR="00B27733" w:rsidRPr="00114E8C" w:rsidRDefault="00060B2D">
            <w:pPr>
              <w:ind w:right="51"/>
              <w:jc w:val="center"/>
              <w:rPr>
                <w:rFonts w:ascii="Arial" w:eastAsia="Arial" w:hAnsi="Arial" w:cs="Arial"/>
                <w:b/>
                <w:bCs/>
                <w:smallCaps/>
                <w:sz w:val="20"/>
                <w:szCs w:val="20"/>
              </w:rPr>
            </w:pPr>
            <w:r w:rsidRPr="00114E8C">
              <w:rPr>
                <w:rFonts w:ascii="Arial" w:eastAsia="Arial" w:hAnsi="Arial" w:cs="Arial"/>
                <w:b/>
                <w:bCs/>
                <w:smallCaps/>
                <w:sz w:val="18"/>
                <w:szCs w:val="20"/>
              </w:rPr>
              <w:t>DIP. CLARA PAOLA ROSALES MONTIEL.</w:t>
            </w:r>
          </w:p>
        </w:tc>
        <w:tc>
          <w:tcPr>
            <w:tcW w:w="2268" w:type="dxa"/>
            <w:vAlign w:val="center"/>
          </w:tcPr>
          <w:p w:rsidR="00B27733" w:rsidRPr="00B60940" w:rsidRDefault="00B60940">
            <w:pPr>
              <w:ind w:right="51"/>
              <w:jc w:val="center"/>
              <w:rPr>
                <w:rFonts w:ascii="Arial" w:eastAsia="Arial" w:hAnsi="Arial" w:cs="Arial"/>
                <w:b/>
                <w:smallCaps/>
                <w:sz w:val="20"/>
                <w:szCs w:val="20"/>
              </w:rPr>
            </w:pPr>
            <w:r>
              <w:rPr>
                <w:rFonts w:ascii="Arial" w:eastAsia="Arial" w:hAnsi="Arial" w:cs="Arial"/>
                <w:b/>
                <w:smallCaps/>
                <w:sz w:val="20"/>
                <w:szCs w:val="20"/>
              </w:rPr>
              <w:t>( RÚBRICA )</w:t>
            </w:r>
          </w:p>
        </w:tc>
        <w:tc>
          <w:tcPr>
            <w:tcW w:w="2268" w:type="dxa"/>
            <w:vAlign w:val="center"/>
          </w:tcPr>
          <w:p w:rsidR="00B27733" w:rsidRPr="00114E8C" w:rsidRDefault="00B27733">
            <w:pPr>
              <w:ind w:right="51"/>
              <w:jc w:val="center"/>
              <w:rPr>
                <w:rFonts w:ascii="Arial" w:eastAsia="Arial" w:hAnsi="Arial" w:cs="Arial"/>
                <w:smallCaps/>
                <w:sz w:val="20"/>
                <w:szCs w:val="20"/>
              </w:rPr>
            </w:pPr>
          </w:p>
        </w:tc>
      </w:tr>
      <w:tr w:rsidR="00060B2D" w:rsidRPr="00114E8C">
        <w:trPr>
          <w:jc w:val="center"/>
        </w:trPr>
        <w:tc>
          <w:tcPr>
            <w:tcW w:w="2405" w:type="dxa"/>
            <w:vAlign w:val="center"/>
          </w:tcPr>
          <w:p w:rsidR="00B27733" w:rsidRPr="00114E8C" w:rsidRDefault="00060B2D">
            <w:pPr>
              <w:ind w:right="51"/>
              <w:jc w:val="center"/>
              <w:rPr>
                <w:rFonts w:ascii="Arial" w:eastAsia="Arial" w:hAnsi="Arial" w:cs="Arial"/>
                <w:b/>
                <w:bCs/>
                <w:smallCaps/>
                <w:sz w:val="20"/>
                <w:szCs w:val="20"/>
              </w:rPr>
            </w:pPr>
            <w:r w:rsidRPr="00114E8C">
              <w:rPr>
                <w:rFonts w:ascii="Arial" w:eastAsia="Arial" w:hAnsi="Arial" w:cs="Arial"/>
                <w:b/>
                <w:bCs/>
                <w:smallCaps/>
                <w:sz w:val="20"/>
                <w:szCs w:val="20"/>
              </w:rPr>
              <w:t>VICEPRESIDENTA</w:t>
            </w:r>
          </w:p>
        </w:tc>
        <w:tc>
          <w:tcPr>
            <w:tcW w:w="2268" w:type="dxa"/>
            <w:vAlign w:val="center"/>
          </w:tcPr>
          <w:p w:rsidR="00B27733" w:rsidRPr="00114E8C" w:rsidRDefault="00060B2D">
            <w:pPr>
              <w:jc w:val="center"/>
              <w:rPr>
                <w:rFonts w:ascii="Arial" w:eastAsia="Arial" w:hAnsi="Arial" w:cs="Arial"/>
                <w:b/>
                <w:bCs/>
                <w:sz w:val="20"/>
                <w:szCs w:val="20"/>
              </w:rPr>
            </w:pPr>
            <w:r w:rsidRPr="00114E8C">
              <w:rPr>
                <w:rFonts w:ascii="Arial" w:hAnsi="Arial" w:cs="Arial"/>
                <w:noProof/>
                <w:sz w:val="20"/>
                <w:szCs w:val="20"/>
              </w:rPr>
              <w:drawing>
                <wp:inline distT="0" distB="0" distL="0" distR="0">
                  <wp:extent cx="957149" cy="936000"/>
                  <wp:effectExtent l="0" t="0" r="0" b="0"/>
                  <wp:docPr id="5" name="image6.png" descr="C:\Users\ivanna.cituk.CONGRESOYUCATAN\Desktop\DIPUTADOS LXIV LEGISLATURA\SALUD Y SEGURIDAD SOCIAL\FOTOS\mariaboehm.jpg"/>
                  <wp:cNvGraphicFramePr/>
                  <a:graphic xmlns:a="http://schemas.openxmlformats.org/drawingml/2006/main">
                    <a:graphicData uri="http://schemas.openxmlformats.org/drawingml/2006/picture">
                      <pic:pic xmlns:pic="http://schemas.openxmlformats.org/drawingml/2006/picture">
                        <pic:nvPicPr>
                          <pic:cNvPr id="0" name="image6.png" descr="C:\Users\ivanna.cituk.CONGRESOYUCATAN\Desktop\DIPUTADOS LXIV LEGISLATURA\SALUD Y SEGURIDAD SOCIAL\FOTOS\mariaboehm.jpg"/>
                          <pic:cNvPicPr preferRelativeResize="0"/>
                        </pic:nvPicPr>
                        <pic:blipFill>
                          <a:blip r:embed="rId8"/>
                          <a:srcRect l="15243" t="2709" r="16147" b="52540"/>
                          <a:stretch>
                            <a:fillRect/>
                          </a:stretch>
                        </pic:blipFill>
                        <pic:spPr>
                          <a:xfrm>
                            <a:off x="0" y="0"/>
                            <a:ext cx="957149" cy="936000"/>
                          </a:xfrm>
                          <a:prstGeom prst="rect">
                            <a:avLst/>
                          </a:prstGeom>
                          <a:ln/>
                        </pic:spPr>
                      </pic:pic>
                    </a:graphicData>
                  </a:graphic>
                </wp:inline>
              </w:drawing>
            </w:r>
          </w:p>
          <w:p w:rsidR="00B27733" w:rsidRPr="00114E8C" w:rsidRDefault="00060B2D">
            <w:pPr>
              <w:jc w:val="center"/>
              <w:rPr>
                <w:rFonts w:ascii="Arial" w:eastAsia="Arial" w:hAnsi="Arial" w:cs="Arial"/>
                <w:b/>
                <w:bCs/>
                <w:sz w:val="20"/>
                <w:szCs w:val="20"/>
              </w:rPr>
            </w:pPr>
            <w:r w:rsidRPr="00114E8C">
              <w:rPr>
                <w:rFonts w:ascii="Arial" w:eastAsia="Arial" w:hAnsi="Arial" w:cs="Arial"/>
                <w:b/>
                <w:bCs/>
                <w:sz w:val="18"/>
                <w:szCs w:val="20"/>
              </w:rPr>
              <w:t>DIP. MARIA TERESA BOEHM CALERO.</w:t>
            </w:r>
          </w:p>
        </w:tc>
        <w:tc>
          <w:tcPr>
            <w:tcW w:w="2268" w:type="dxa"/>
            <w:vAlign w:val="center"/>
          </w:tcPr>
          <w:p w:rsidR="00B27733" w:rsidRPr="00114E8C" w:rsidRDefault="00B60940">
            <w:pPr>
              <w:ind w:right="51"/>
              <w:jc w:val="center"/>
              <w:rPr>
                <w:rFonts w:ascii="Arial" w:eastAsia="Arial" w:hAnsi="Arial" w:cs="Arial"/>
                <w:smallCaps/>
                <w:sz w:val="20"/>
                <w:szCs w:val="20"/>
              </w:rPr>
            </w:pPr>
            <w:r>
              <w:rPr>
                <w:rFonts w:ascii="Arial" w:eastAsia="Arial" w:hAnsi="Arial" w:cs="Arial"/>
                <w:b/>
                <w:smallCaps/>
                <w:sz w:val="20"/>
                <w:szCs w:val="20"/>
              </w:rPr>
              <w:t>( RÚBRICA )</w:t>
            </w:r>
          </w:p>
        </w:tc>
        <w:tc>
          <w:tcPr>
            <w:tcW w:w="2268" w:type="dxa"/>
            <w:vAlign w:val="center"/>
          </w:tcPr>
          <w:p w:rsidR="00B27733" w:rsidRPr="00114E8C" w:rsidRDefault="00B27733">
            <w:pPr>
              <w:ind w:right="51"/>
              <w:jc w:val="center"/>
              <w:rPr>
                <w:rFonts w:ascii="Arial" w:eastAsia="Arial" w:hAnsi="Arial" w:cs="Arial"/>
                <w:smallCaps/>
                <w:sz w:val="20"/>
                <w:szCs w:val="20"/>
              </w:rPr>
            </w:pPr>
          </w:p>
        </w:tc>
      </w:tr>
      <w:tr w:rsidR="00060B2D" w:rsidRPr="00114E8C">
        <w:trPr>
          <w:trHeight w:val="714"/>
          <w:jc w:val="center"/>
        </w:trPr>
        <w:tc>
          <w:tcPr>
            <w:tcW w:w="2405" w:type="dxa"/>
            <w:vAlign w:val="center"/>
          </w:tcPr>
          <w:p w:rsidR="00B27733" w:rsidRPr="00114E8C" w:rsidRDefault="00060B2D">
            <w:pPr>
              <w:ind w:right="51"/>
              <w:jc w:val="center"/>
              <w:rPr>
                <w:rFonts w:ascii="Arial" w:eastAsia="Arial" w:hAnsi="Arial" w:cs="Arial"/>
                <w:b/>
                <w:bCs/>
                <w:smallCaps/>
                <w:sz w:val="20"/>
                <w:szCs w:val="20"/>
              </w:rPr>
            </w:pPr>
            <w:r w:rsidRPr="00114E8C">
              <w:rPr>
                <w:rFonts w:ascii="Arial" w:eastAsia="Arial" w:hAnsi="Arial" w:cs="Arial"/>
                <w:b/>
                <w:bCs/>
                <w:smallCaps/>
                <w:sz w:val="20"/>
                <w:szCs w:val="20"/>
              </w:rPr>
              <w:t>SECRETARIO</w:t>
            </w:r>
          </w:p>
        </w:tc>
        <w:tc>
          <w:tcPr>
            <w:tcW w:w="2268" w:type="dxa"/>
            <w:vAlign w:val="center"/>
          </w:tcPr>
          <w:p w:rsidR="00B27733" w:rsidRPr="00114E8C" w:rsidRDefault="00060B2D">
            <w:pPr>
              <w:jc w:val="center"/>
              <w:rPr>
                <w:rFonts w:ascii="Arial" w:eastAsia="Arial" w:hAnsi="Arial" w:cs="Arial"/>
                <w:b/>
                <w:bCs/>
                <w:sz w:val="20"/>
                <w:szCs w:val="20"/>
              </w:rPr>
            </w:pPr>
            <w:r w:rsidRPr="00114E8C">
              <w:rPr>
                <w:rFonts w:ascii="Arial" w:hAnsi="Arial" w:cs="Arial"/>
                <w:noProof/>
                <w:sz w:val="20"/>
                <w:szCs w:val="20"/>
              </w:rPr>
              <w:drawing>
                <wp:inline distT="0" distB="0" distL="0" distR="0">
                  <wp:extent cx="1037590" cy="904875"/>
                  <wp:effectExtent l="0" t="0" r="0" b="9525"/>
                  <wp:docPr id="4" name="image5.png" descr="C:\Users\ivanna.cituk.CONGRESOYUCATAN\Desktop\DIPUTADOS LXIV LEGISLATURA\PUNTOS CONSTITUCIONALES Y GOBERNACIÓN\gasparquintal.jpg"/>
                  <wp:cNvGraphicFramePr/>
                  <a:graphic xmlns:a="http://schemas.openxmlformats.org/drawingml/2006/main">
                    <a:graphicData uri="http://schemas.openxmlformats.org/drawingml/2006/picture">
                      <pic:pic xmlns:pic="http://schemas.openxmlformats.org/drawingml/2006/picture">
                        <pic:nvPicPr>
                          <pic:cNvPr id="0" name="image5.png" descr="C:\Users\ivanna.cituk.CONGRESOYUCATAN\Desktop\DIPUTADOS LXIV LEGISLATURA\PUNTOS CONSTITUCIONALES Y GOBERNACIÓN\gasparquintal.jpg"/>
                          <pic:cNvPicPr preferRelativeResize="0"/>
                        </pic:nvPicPr>
                        <pic:blipFill>
                          <a:blip r:embed="rId9"/>
                          <a:srcRect l="14269" t="4881" r="14156" b="50308"/>
                          <a:stretch>
                            <a:fillRect/>
                          </a:stretch>
                        </pic:blipFill>
                        <pic:spPr>
                          <a:xfrm>
                            <a:off x="0" y="0"/>
                            <a:ext cx="1037830" cy="905084"/>
                          </a:xfrm>
                          <a:prstGeom prst="rect">
                            <a:avLst/>
                          </a:prstGeom>
                          <a:ln/>
                        </pic:spPr>
                      </pic:pic>
                    </a:graphicData>
                  </a:graphic>
                </wp:inline>
              </w:drawing>
            </w:r>
          </w:p>
          <w:p w:rsidR="00B27733" w:rsidRPr="00114E8C" w:rsidRDefault="00060B2D">
            <w:pPr>
              <w:jc w:val="center"/>
              <w:rPr>
                <w:rFonts w:ascii="Arial" w:eastAsia="Arial" w:hAnsi="Arial" w:cs="Arial"/>
                <w:b/>
                <w:bCs/>
                <w:sz w:val="20"/>
                <w:szCs w:val="20"/>
              </w:rPr>
            </w:pPr>
            <w:r w:rsidRPr="00114E8C">
              <w:rPr>
                <w:rFonts w:ascii="Arial" w:eastAsia="Arial" w:hAnsi="Arial" w:cs="Arial"/>
                <w:b/>
                <w:bCs/>
                <w:sz w:val="18"/>
                <w:szCs w:val="20"/>
              </w:rPr>
              <w:t>DIP. GASPAR ARMANDO QUINTAL PARRA.</w:t>
            </w:r>
          </w:p>
        </w:tc>
        <w:tc>
          <w:tcPr>
            <w:tcW w:w="2268" w:type="dxa"/>
            <w:vAlign w:val="center"/>
          </w:tcPr>
          <w:p w:rsidR="00B27733" w:rsidRPr="00114E8C" w:rsidRDefault="00B27733">
            <w:pPr>
              <w:ind w:right="51"/>
              <w:jc w:val="center"/>
              <w:rPr>
                <w:rFonts w:ascii="Arial" w:eastAsia="Arial" w:hAnsi="Arial" w:cs="Arial"/>
                <w:smallCaps/>
                <w:sz w:val="20"/>
                <w:szCs w:val="20"/>
              </w:rPr>
            </w:pPr>
          </w:p>
        </w:tc>
        <w:tc>
          <w:tcPr>
            <w:tcW w:w="2268" w:type="dxa"/>
            <w:vAlign w:val="center"/>
          </w:tcPr>
          <w:p w:rsidR="00B27733" w:rsidRPr="00114E8C" w:rsidRDefault="00B27733">
            <w:pPr>
              <w:ind w:right="51"/>
              <w:jc w:val="center"/>
              <w:rPr>
                <w:rFonts w:ascii="Arial" w:eastAsia="Arial" w:hAnsi="Arial" w:cs="Arial"/>
                <w:smallCaps/>
                <w:sz w:val="20"/>
                <w:szCs w:val="20"/>
              </w:rPr>
            </w:pPr>
          </w:p>
        </w:tc>
      </w:tr>
      <w:tr w:rsidR="00060B2D" w:rsidRPr="00114E8C">
        <w:trPr>
          <w:jc w:val="center"/>
        </w:trPr>
        <w:tc>
          <w:tcPr>
            <w:tcW w:w="2405" w:type="dxa"/>
            <w:vAlign w:val="center"/>
          </w:tcPr>
          <w:p w:rsidR="00B27733" w:rsidRPr="00114E8C" w:rsidRDefault="00060B2D">
            <w:pPr>
              <w:ind w:right="51"/>
              <w:jc w:val="center"/>
              <w:rPr>
                <w:rFonts w:ascii="Arial" w:eastAsia="Arial" w:hAnsi="Arial" w:cs="Arial"/>
                <w:b/>
                <w:bCs/>
                <w:smallCaps/>
                <w:sz w:val="20"/>
                <w:szCs w:val="20"/>
              </w:rPr>
            </w:pPr>
            <w:r w:rsidRPr="00114E8C">
              <w:rPr>
                <w:rFonts w:ascii="Arial" w:eastAsia="Arial" w:hAnsi="Arial" w:cs="Arial"/>
                <w:b/>
                <w:bCs/>
                <w:smallCaps/>
                <w:sz w:val="20"/>
                <w:szCs w:val="20"/>
              </w:rPr>
              <w:t>SECRETARIO</w:t>
            </w:r>
          </w:p>
        </w:tc>
        <w:tc>
          <w:tcPr>
            <w:tcW w:w="2268" w:type="dxa"/>
            <w:vAlign w:val="center"/>
          </w:tcPr>
          <w:p w:rsidR="00B27733" w:rsidRPr="00114E8C" w:rsidRDefault="00060B2D">
            <w:pPr>
              <w:jc w:val="center"/>
              <w:rPr>
                <w:rFonts w:ascii="Arial" w:eastAsia="Arial" w:hAnsi="Arial" w:cs="Arial"/>
                <w:b/>
                <w:bCs/>
                <w:sz w:val="20"/>
                <w:szCs w:val="20"/>
              </w:rPr>
            </w:pPr>
            <w:r w:rsidRPr="00114E8C">
              <w:rPr>
                <w:rFonts w:ascii="Arial" w:eastAsia="Arial" w:hAnsi="Arial" w:cs="Arial"/>
                <w:noProof/>
                <w:sz w:val="20"/>
                <w:szCs w:val="20"/>
              </w:rPr>
              <w:drawing>
                <wp:inline distT="0" distB="0" distL="0" distR="0">
                  <wp:extent cx="1028065" cy="904875"/>
                  <wp:effectExtent l="0" t="0" r="635" b="9525"/>
                  <wp:docPr id="7" name="image8.png" descr="C:\Users\ivanna.cituk.CONGRESOYUCATAN\Desktop\DIPUTADOS LXIV LEGISLATURA\JUSTICIA Y SEGURIDAD PÚBLICA\danielgonzalez.jpg"/>
                  <wp:cNvGraphicFramePr/>
                  <a:graphic xmlns:a="http://schemas.openxmlformats.org/drawingml/2006/main">
                    <a:graphicData uri="http://schemas.openxmlformats.org/drawingml/2006/picture">
                      <pic:pic xmlns:pic="http://schemas.openxmlformats.org/drawingml/2006/picture">
                        <pic:nvPicPr>
                          <pic:cNvPr id="0" name="image8.png" descr="C:\Users\ivanna.cituk.CONGRESOYUCATAN\Desktop\DIPUTADOS LXIV LEGISLATURA\JUSTICIA Y SEGURIDAD PÚBLICA\danielgonzalez.jpg"/>
                          <pic:cNvPicPr preferRelativeResize="0"/>
                        </pic:nvPicPr>
                        <pic:blipFill>
                          <a:blip r:embed="rId10"/>
                          <a:srcRect l="12574" t="6488" r="14823" b="48319"/>
                          <a:stretch>
                            <a:fillRect/>
                          </a:stretch>
                        </pic:blipFill>
                        <pic:spPr>
                          <a:xfrm>
                            <a:off x="0" y="0"/>
                            <a:ext cx="1028542" cy="905295"/>
                          </a:xfrm>
                          <a:prstGeom prst="rect">
                            <a:avLst/>
                          </a:prstGeom>
                          <a:ln/>
                        </pic:spPr>
                      </pic:pic>
                    </a:graphicData>
                  </a:graphic>
                </wp:inline>
              </w:drawing>
            </w:r>
          </w:p>
          <w:p w:rsidR="00B27733" w:rsidRPr="00114E8C" w:rsidRDefault="00060B2D">
            <w:pPr>
              <w:jc w:val="center"/>
              <w:rPr>
                <w:rFonts w:ascii="Arial" w:eastAsia="Arial" w:hAnsi="Arial" w:cs="Arial"/>
                <w:b/>
                <w:bCs/>
                <w:sz w:val="20"/>
                <w:szCs w:val="20"/>
              </w:rPr>
            </w:pPr>
            <w:r w:rsidRPr="00114E8C">
              <w:rPr>
                <w:rFonts w:ascii="Arial" w:eastAsia="Arial" w:hAnsi="Arial" w:cs="Arial"/>
                <w:b/>
                <w:bCs/>
                <w:sz w:val="18"/>
                <w:szCs w:val="20"/>
              </w:rPr>
              <w:t>DIP. DANIEL ENRIQUE GONZÁLEZ QUINTAL.</w:t>
            </w:r>
          </w:p>
        </w:tc>
        <w:tc>
          <w:tcPr>
            <w:tcW w:w="2268" w:type="dxa"/>
            <w:vAlign w:val="center"/>
          </w:tcPr>
          <w:p w:rsidR="00B27733" w:rsidRPr="00114E8C" w:rsidRDefault="00B27733">
            <w:pPr>
              <w:ind w:right="51"/>
              <w:jc w:val="center"/>
              <w:rPr>
                <w:rFonts w:ascii="Arial" w:eastAsia="Arial" w:hAnsi="Arial" w:cs="Arial"/>
                <w:smallCaps/>
                <w:sz w:val="20"/>
                <w:szCs w:val="20"/>
              </w:rPr>
            </w:pPr>
          </w:p>
        </w:tc>
        <w:tc>
          <w:tcPr>
            <w:tcW w:w="2268" w:type="dxa"/>
            <w:vAlign w:val="center"/>
          </w:tcPr>
          <w:p w:rsidR="00B27733" w:rsidRPr="00114E8C" w:rsidRDefault="00B27733">
            <w:pPr>
              <w:ind w:right="51"/>
              <w:jc w:val="center"/>
              <w:rPr>
                <w:rFonts w:ascii="Arial" w:eastAsia="Arial" w:hAnsi="Arial" w:cs="Arial"/>
                <w:smallCaps/>
                <w:sz w:val="20"/>
                <w:szCs w:val="20"/>
              </w:rPr>
            </w:pPr>
          </w:p>
        </w:tc>
      </w:tr>
      <w:tr w:rsidR="00060B2D" w:rsidRPr="00114E8C">
        <w:trPr>
          <w:jc w:val="center"/>
        </w:trPr>
        <w:tc>
          <w:tcPr>
            <w:tcW w:w="2405" w:type="dxa"/>
            <w:tcBorders>
              <w:bottom w:val="single" w:sz="4" w:space="0" w:color="000000"/>
            </w:tcBorders>
            <w:vAlign w:val="center"/>
          </w:tcPr>
          <w:p w:rsidR="00B27733" w:rsidRPr="00114E8C" w:rsidRDefault="00060B2D">
            <w:pPr>
              <w:ind w:right="51"/>
              <w:jc w:val="center"/>
              <w:rPr>
                <w:rFonts w:ascii="Arial" w:eastAsia="Arial" w:hAnsi="Arial" w:cs="Arial"/>
                <w:b/>
                <w:bCs/>
                <w:smallCaps/>
                <w:sz w:val="20"/>
                <w:szCs w:val="20"/>
              </w:rPr>
            </w:pPr>
            <w:r w:rsidRPr="00114E8C">
              <w:rPr>
                <w:rFonts w:ascii="Arial" w:eastAsia="Arial" w:hAnsi="Arial" w:cs="Arial"/>
                <w:b/>
                <w:bCs/>
                <w:smallCaps/>
                <w:sz w:val="20"/>
                <w:szCs w:val="20"/>
              </w:rPr>
              <w:t>VOCAL</w:t>
            </w:r>
          </w:p>
        </w:tc>
        <w:tc>
          <w:tcPr>
            <w:tcW w:w="2268" w:type="dxa"/>
            <w:tcBorders>
              <w:bottom w:val="single" w:sz="4" w:space="0" w:color="000000"/>
            </w:tcBorders>
            <w:vAlign w:val="center"/>
          </w:tcPr>
          <w:p w:rsidR="00B27733" w:rsidRPr="00114E8C" w:rsidRDefault="00060B2D">
            <w:pPr>
              <w:jc w:val="center"/>
              <w:rPr>
                <w:rFonts w:ascii="Arial" w:eastAsia="Arial" w:hAnsi="Arial" w:cs="Arial"/>
                <w:b/>
                <w:bCs/>
                <w:smallCaps/>
                <w:sz w:val="20"/>
                <w:szCs w:val="20"/>
              </w:rPr>
            </w:pPr>
            <w:r w:rsidRPr="00114E8C">
              <w:rPr>
                <w:rFonts w:ascii="Arial" w:hAnsi="Arial" w:cs="Arial"/>
                <w:noProof/>
                <w:sz w:val="20"/>
                <w:szCs w:val="20"/>
              </w:rPr>
              <w:drawing>
                <wp:inline distT="0" distB="0" distL="0" distR="0">
                  <wp:extent cx="1009148" cy="972000"/>
                  <wp:effectExtent l="0" t="0" r="0" b="0"/>
                  <wp:docPr id="6" name="image7.png" descr="C:\Users\ivanna.cituk.CONGRESOYUCATAN\Desktop\DIPUTADOS LXIV LEGISLATURA\DESARROLLO AGROPECUARIO\aydeinterian.jpg"/>
                  <wp:cNvGraphicFramePr/>
                  <a:graphic xmlns:a="http://schemas.openxmlformats.org/drawingml/2006/main">
                    <a:graphicData uri="http://schemas.openxmlformats.org/drawingml/2006/picture">
                      <pic:pic xmlns:pic="http://schemas.openxmlformats.org/drawingml/2006/picture">
                        <pic:nvPicPr>
                          <pic:cNvPr id="0" name="image7.png" descr="C:\Users\ivanna.cituk.CONGRESOYUCATAN\Desktop\DIPUTADOS LXIV LEGISLATURA\DESARROLLO AGROPECUARIO\aydeinterian.jpg"/>
                          <pic:cNvPicPr preferRelativeResize="0"/>
                        </pic:nvPicPr>
                        <pic:blipFill>
                          <a:blip r:embed="rId11"/>
                          <a:srcRect l="20751" t="4235" r="10217" b="51424"/>
                          <a:stretch>
                            <a:fillRect/>
                          </a:stretch>
                        </pic:blipFill>
                        <pic:spPr>
                          <a:xfrm>
                            <a:off x="0" y="0"/>
                            <a:ext cx="1009148" cy="972000"/>
                          </a:xfrm>
                          <a:prstGeom prst="rect">
                            <a:avLst/>
                          </a:prstGeom>
                          <a:ln/>
                        </pic:spPr>
                      </pic:pic>
                    </a:graphicData>
                  </a:graphic>
                </wp:inline>
              </w:drawing>
            </w:r>
          </w:p>
          <w:p w:rsidR="00B27733" w:rsidRPr="00114E8C" w:rsidRDefault="00060B2D">
            <w:pPr>
              <w:jc w:val="center"/>
              <w:rPr>
                <w:rFonts w:ascii="Arial" w:eastAsia="Arial" w:hAnsi="Arial" w:cs="Arial"/>
                <w:b/>
                <w:bCs/>
                <w:smallCaps/>
                <w:sz w:val="20"/>
                <w:szCs w:val="20"/>
              </w:rPr>
            </w:pPr>
            <w:r w:rsidRPr="00114E8C">
              <w:rPr>
                <w:rFonts w:ascii="Arial" w:eastAsia="Arial" w:hAnsi="Arial" w:cs="Arial"/>
                <w:b/>
                <w:bCs/>
                <w:smallCaps/>
                <w:sz w:val="18"/>
                <w:szCs w:val="20"/>
              </w:rPr>
              <w:t xml:space="preserve">DIP. </w:t>
            </w:r>
            <w:r w:rsidRPr="00114E8C">
              <w:rPr>
                <w:rFonts w:ascii="Arial" w:eastAsia="Arial" w:hAnsi="Arial" w:cs="Arial"/>
                <w:b/>
                <w:bCs/>
                <w:sz w:val="18"/>
                <w:szCs w:val="20"/>
              </w:rPr>
              <w:t>AYDÉ VERÓNICA INTERIÁN ARGÜELLO.</w:t>
            </w:r>
          </w:p>
        </w:tc>
        <w:tc>
          <w:tcPr>
            <w:tcW w:w="2268" w:type="dxa"/>
            <w:tcBorders>
              <w:bottom w:val="single" w:sz="4" w:space="0" w:color="000000"/>
            </w:tcBorders>
            <w:vAlign w:val="center"/>
          </w:tcPr>
          <w:p w:rsidR="00B27733" w:rsidRPr="00114E8C" w:rsidRDefault="00B60940">
            <w:pPr>
              <w:ind w:right="51"/>
              <w:jc w:val="center"/>
              <w:rPr>
                <w:rFonts w:ascii="Arial" w:eastAsia="Arial" w:hAnsi="Arial" w:cs="Arial"/>
                <w:smallCaps/>
                <w:sz w:val="20"/>
                <w:szCs w:val="20"/>
              </w:rPr>
            </w:pPr>
            <w:r>
              <w:rPr>
                <w:rFonts w:ascii="Arial" w:eastAsia="Arial" w:hAnsi="Arial" w:cs="Arial"/>
                <w:b/>
                <w:smallCaps/>
                <w:sz w:val="20"/>
                <w:szCs w:val="20"/>
              </w:rPr>
              <w:t>( RÚBRICA )</w:t>
            </w:r>
          </w:p>
        </w:tc>
        <w:tc>
          <w:tcPr>
            <w:tcW w:w="2268" w:type="dxa"/>
            <w:tcBorders>
              <w:bottom w:val="single" w:sz="4" w:space="0" w:color="000000"/>
            </w:tcBorders>
            <w:vAlign w:val="center"/>
          </w:tcPr>
          <w:p w:rsidR="00B27733" w:rsidRPr="00114E8C" w:rsidRDefault="00B27733">
            <w:pPr>
              <w:ind w:right="51"/>
              <w:jc w:val="center"/>
              <w:rPr>
                <w:rFonts w:ascii="Arial" w:eastAsia="Arial" w:hAnsi="Arial" w:cs="Arial"/>
                <w:smallCaps/>
                <w:sz w:val="20"/>
                <w:szCs w:val="20"/>
              </w:rPr>
            </w:pPr>
          </w:p>
        </w:tc>
      </w:tr>
      <w:tr w:rsidR="00060B2D" w:rsidRPr="00114E8C">
        <w:trPr>
          <w:jc w:val="center"/>
        </w:trPr>
        <w:tc>
          <w:tcPr>
            <w:tcW w:w="2405" w:type="dxa"/>
            <w:tcBorders>
              <w:top w:val="nil"/>
              <w:bottom w:val="single" w:sz="4" w:space="0" w:color="000000"/>
            </w:tcBorders>
            <w:vAlign w:val="center"/>
          </w:tcPr>
          <w:p w:rsidR="00B27733" w:rsidRPr="00114E8C" w:rsidRDefault="00060B2D">
            <w:pPr>
              <w:ind w:right="51"/>
              <w:jc w:val="center"/>
              <w:rPr>
                <w:rFonts w:ascii="Arial" w:eastAsia="Arial" w:hAnsi="Arial" w:cs="Arial"/>
                <w:b/>
                <w:bCs/>
                <w:smallCaps/>
                <w:sz w:val="20"/>
                <w:szCs w:val="20"/>
              </w:rPr>
            </w:pPr>
            <w:r w:rsidRPr="00114E8C">
              <w:rPr>
                <w:rFonts w:ascii="Arial" w:eastAsia="Arial" w:hAnsi="Arial" w:cs="Arial"/>
                <w:b/>
                <w:bCs/>
                <w:smallCaps/>
                <w:sz w:val="20"/>
                <w:szCs w:val="20"/>
              </w:rPr>
              <w:t>VOCAL</w:t>
            </w:r>
          </w:p>
        </w:tc>
        <w:tc>
          <w:tcPr>
            <w:tcW w:w="2268" w:type="dxa"/>
            <w:tcBorders>
              <w:top w:val="nil"/>
              <w:bottom w:val="single" w:sz="4" w:space="0" w:color="000000"/>
            </w:tcBorders>
            <w:vAlign w:val="center"/>
          </w:tcPr>
          <w:p w:rsidR="00B27733" w:rsidRPr="00114E8C" w:rsidRDefault="00060B2D">
            <w:pPr>
              <w:jc w:val="center"/>
              <w:rPr>
                <w:rFonts w:ascii="Arial" w:eastAsia="Arial" w:hAnsi="Arial" w:cs="Arial"/>
                <w:b/>
                <w:bCs/>
                <w:smallCaps/>
                <w:sz w:val="20"/>
                <w:szCs w:val="20"/>
              </w:rPr>
            </w:pPr>
            <w:r w:rsidRPr="00114E8C">
              <w:rPr>
                <w:rFonts w:ascii="Arial" w:eastAsia="Arial" w:hAnsi="Arial" w:cs="Arial"/>
                <w:noProof/>
                <w:sz w:val="20"/>
                <w:szCs w:val="20"/>
              </w:rPr>
              <w:drawing>
                <wp:inline distT="0" distB="0" distL="0" distR="0">
                  <wp:extent cx="942975" cy="923925"/>
                  <wp:effectExtent l="0" t="0" r="9525" b="9525"/>
                  <wp:docPr id="9" name="image10.png" descr="C:\Users\ivanna.cituk.CONGRESOYUCATAN\Desktop\DIPUTADOS LXIV LEGISLATURA\JUSTICIA Y SEGURIDAD PÚBLICA\zhazilmendez.jpg"/>
                  <wp:cNvGraphicFramePr/>
                  <a:graphic xmlns:a="http://schemas.openxmlformats.org/drawingml/2006/main">
                    <a:graphicData uri="http://schemas.openxmlformats.org/drawingml/2006/picture">
                      <pic:pic xmlns:pic="http://schemas.openxmlformats.org/drawingml/2006/picture">
                        <pic:nvPicPr>
                          <pic:cNvPr id="0" name="image10.png" descr="C:\Users\ivanna.cituk.CONGRESOYUCATAN\Desktop\DIPUTADOS LXIV LEGISLATURA\JUSTICIA Y SEGURIDAD PÚBLICA\zhazilmendez.jpg"/>
                          <pic:cNvPicPr preferRelativeResize="0"/>
                        </pic:nvPicPr>
                        <pic:blipFill>
                          <a:blip r:embed="rId12"/>
                          <a:srcRect l="18261" t="2703" r="6625" b="47473"/>
                          <a:stretch>
                            <a:fillRect/>
                          </a:stretch>
                        </pic:blipFill>
                        <pic:spPr>
                          <a:xfrm>
                            <a:off x="0" y="0"/>
                            <a:ext cx="943396" cy="924337"/>
                          </a:xfrm>
                          <a:prstGeom prst="rect">
                            <a:avLst/>
                          </a:prstGeom>
                          <a:ln/>
                        </pic:spPr>
                      </pic:pic>
                    </a:graphicData>
                  </a:graphic>
                </wp:inline>
              </w:drawing>
            </w:r>
          </w:p>
          <w:p w:rsidR="00B27733" w:rsidRPr="00114E8C" w:rsidRDefault="00060B2D">
            <w:pPr>
              <w:jc w:val="center"/>
              <w:rPr>
                <w:rFonts w:ascii="Arial" w:eastAsia="Arial" w:hAnsi="Arial" w:cs="Arial"/>
                <w:b/>
                <w:bCs/>
                <w:smallCaps/>
                <w:sz w:val="20"/>
                <w:szCs w:val="20"/>
              </w:rPr>
            </w:pPr>
            <w:r w:rsidRPr="00114E8C">
              <w:rPr>
                <w:rFonts w:ascii="Arial" w:eastAsia="Arial" w:hAnsi="Arial" w:cs="Arial"/>
                <w:b/>
                <w:bCs/>
                <w:smallCaps/>
                <w:sz w:val="18"/>
                <w:szCs w:val="20"/>
              </w:rPr>
              <w:t>DIP. ZHAZIL LEONOR MÉNDEZ HERNÁNDEZ.</w:t>
            </w:r>
          </w:p>
        </w:tc>
        <w:tc>
          <w:tcPr>
            <w:tcW w:w="2268" w:type="dxa"/>
            <w:tcBorders>
              <w:top w:val="nil"/>
              <w:bottom w:val="single" w:sz="4" w:space="0" w:color="000000"/>
            </w:tcBorders>
            <w:vAlign w:val="center"/>
          </w:tcPr>
          <w:p w:rsidR="00B27733" w:rsidRPr="00114E8C" w:rsidRDefault="00B60940">
            <w:pPr>
              <w:ind w:right="51"/>
              <w:jc w:val="center"/>
              <w:rPr>
                <w:rFonts w:ascii="Arial" w:eastAsia="Arial" w:hAnsi="Arial" w:cs="Arial"/>
                <w:smallCaps/>
                <w:sz w:val="20"/>
                <w:szCs w:val="20"/>
              </w:rPr>
            </w:pPr>
            <w:r>
              <w:rPr>
                <w:rFonts w:ascii="Arial" w:eastAsia="Arial" w:hAnsi="Arial" w:cs="Arial"/>
                <w:b/>
                <w:smallCaps/>
                <w:sz w:val="20"/>
                <w:szCs w:val="20"/>
              </w:rPr>
              <w:t>( RÚBRICA )</w:t>
            </w:r>
          </w:p>
        </w:tc>
        <w:tc>
          <w:tcPr>
            <w:tcW w:w="2268" w:type="dxa"/>
            <w:tcBorders>
              <w:top w:val="nil"/>
              <w:bottom w:val="single" w:sz="4" w:space="0" w:color="000000"/>
            </w:tcBorders>
            <w:vAlign w:val="center"/>
          </w:tcPr>
          <w:p w:rsidR="00B27733" w:rsidRPr="00114E8C" w:rsidRDefault="00B27733">
            <w:pPr>
              <w:ind w:right="51"/>
              <w:jc w:val="center"/>
              <w:rPr>
                <w:rFonts w:ascii="Arial" w:eastAsia="Arial" w:hAnsi="Arial" w:cs="Arial"/>
                <w:smallCaps/>
                <w:sz w:val="20"/>
                <w:szCs w:val="20"/>
              </w:rPr>
            </w:pPr>
          </w:p>
        </w:tc>
      </w:tr>
      <w:tr w:rsidR="00060B2D" w:rsidRPr="00114E8C">
        <w:trPr>
          <w:jc w:val="center"/>
        </w:trPr>
        <w:tc>
          <w:tcPr>
            <w:tcW w:w="2405" w:type="dxa"/>
            <w:tcBorders>
              <w:top w:val="nil"/>
              <w:bottom w:val="single" w:sz="4" w:space="0" w:color="000000"/>
            </w:tcBorders>
            <w:vAlign w:val="center"/>
          </w:tcPr>
          <w:p w:rsidR="00AF4FFB" w:rsidRPr="00114E8C" w:rsidRDefault="00AF4FFB" w:rsidP="00AF4FFB">
            <w:pPr>
              <w:ind w:right="51"/>
              <w:jc w:val="center"/>
              <w:rPr>
                <w:rFonts w:ascii="Arial" w:eastAsia="Arial" w:hAnsi="Arial" w:cs="Arial"/>
                <w:b/>
                <w:bCs/>
                <w:smallCaps/>
                <w:sz w:val="20"/>
                <w:szCs w:val="20"/>
              </w:rPr>
            </w:pPr>
            <w:r w:rsidRPr="00114E8C">
              <w:rPr>
                <w:rFonts w:ascii="Arial" w:eastAsia="Arial" w:hAnsi="Arial" w:cs="Arial"/>
                <w:b/>
                <w:bCs/>
                <w:smallCaps/>
                <w:sz w:val="20"/>
                <w:szCs w:val="20"/>
              </w:rPr>
              <w:t>VOCAL</w:t>
            </w:r>
          </w:p>
        </w:tc>
        <w:tc>
          <w:tcPr>
            <w:tcW w:w="2268" w:type="dxa"/>
            <w:tcBorders>
              <w:top w:val="nil"/>
              <w:bottom w:val="single" w:sz="4" w:space="0" w:color="000000"/>
            </w:tcBorders>
            <w:vAlign w:val="center"/>
          </w:tcPr>
          <w:p w:rsidR="00AF4FFB" w:rsidRPr="00114E8C" w:rsidRDefault="00114E8C" w:rsidP="00AF4FFB">
            <w:pPr>
              <w:contextualSpacing/>
              <w:jc w:val="center"/>
              <w:rPr>
                <w:rFonts w:ascii="Arial" w:hAnsi="Arial" w:cs="Arial"/>
                <w:b/>
                <w:caps/>
                <w:sz w:val="20"/>
                <w:szCs w:val="20"/>
                <w:lang w:val="pt-BR"/>
              </w:rPr>
            </w:pPr>
            <w:r w:rsidRPr="00114E8C">
              <w:rPr>
                <w:rFonts w:ascii="Arial" w:hAnsi="Arial" w:cs="Arial"/>
                <w:noProof/>
                <w:sz w:val="20"/>
                <w:szCs w:val="20"/>
              </w:rPr>
              <w:pict w14:anchorId="351CBE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4.25pt;visibility:visible;mso-wrap-style:square">
                  <v:imagedata r:id="rId13" o:title=""/>
                </v:shape>
              </w:pict>
            </w:r>
          </w:p>
          <w:p w:rsidR="00AF4FFB" w:rsidRPr="00114E8C" w:rsidRDefault="00AF4FFB" w:rsidP="00114E8C">
            <w:pPr>
              <w:contextualSpacing/>
              <w:jc w:val="center"/>
              <w:rPr>
                <w:rFonts w:ascii="Arial" w:hAnsi="Arial" w:cs="Arial"/>
                <w:noProof/>
                <w:sz w:val="20"/>
                <w:szCs w:val="20"/>
              </w:rPr>
            </w:pPr>
            <w:r w:rsidRPr="00114E8C">
              <w:rPr>
                <w:rFonts w:ascii="Arial" w:hAnsi="Arial" w:cs="Arial"/>
                <w:b/>
                <w:caps/>
                <w:sz w:val="18"/>
                <w:szCs w:val="20"/>
                <w:lang w:val="pt-BR"/>
              </w:rPr>
              <w:t>DIP. EDITH GUADALUPE TRUJEQUE JIMÉNEZ.</w:t>
            </w:r>
          </w:p>
        </w:tc>
        <w:tc>
          <w:tcPr>
            <w:tcW w:w="2268" w:type="dxa"/>
            <w:tcBorders>
              <w:top w:val="nil"/>
              <w:bottom w:val="single" w:sz="4" w:space="0" w:color="000000"/>
            </w:tcBorders>
            <w:vAlign w:val="center"/>
          </w:tcPr>
          <w:p w:rsidR="00AF4FFB" w:rsidRPr="00114E8C" w:rsidRDefault="00B60940" w:rsidP="00AF4FFB">
            <w:pPr>
              <w:ind w:right="51"/>
              <w:jc w:val="center"/>
              <w:rPr>
                <w:rFonts w:ascii="Arial" w:eastAsia="Arial" w:hAnsi="Arial" w:cs="Arial"/>
                <w:smallCaps/>
                <w:sz w:val="20"/>
                <w:szCs w:val="20"/>
              </w:rPr>
            </w:pPr>
            <w:r>
              <w:rPr>
                <w:rFonts w:ascii="Arial" w:eastAsia="Arial" w:hAnsi="Arial" w:cs="Arial"/>
                <w:b/>
                <w:smallCaps/>
                <w:sz w:val="20"/>
                <w:szCs w:val="20"/>
              </w:rPr>
              <w:t>( RÚBRICA )</w:t>
            </w:r>
            <w:bookmarkStart w:id="0" w:name="_GoBack"/>
            <w:bookmarkEnd w:id="0"/>
          </w:p>
        </w:tc>
        <w:tc>
          <w:tcPr>
            <w:tcW w:w="2268" w:type="dxa"/>
            <w:tcBorders>
              <w:top w:val="nil"/>
              <w:bottom w:val="single" w:sz="4" w:space="0" w:color="000000"/>
            </w:tcBorders>
            <w:vAlign w:val="center"/>
          </w:tcPr>
          <w:p w:rsidR="00AF4FFB" w:rsidRPr="00114E8C" w:rsidRDefault="00AF4FFB" w:rsidP="00AF4FFB">
            <w:pPr>
              <w:ind w:right="51"/>
              <w:jc w:val="center"/>
              <w:rPr>
                <w:rFonts w:ascii="Arial" w:eastAsia="Arial" w:hAnsi="Arial" w:cs="Arial"/>
                <w:smallCaps/>
                <w:sz w:val="20"/>
                <w:szCs w:val="20"/>
              </w:rPr>
            </w:pPr>
          </w:p>
        </w:tc>
      </w:tr>
      <w:tr w:rsidR="00060B2D" w:rsidRPr="00114E8C" w:rsidTr="00394DF4">
        <w:trPr>
          <w:trHeight w:val="234"/>
          <w:jc w:val="center"/>
        </w:trPr>
        <w:tc>
          <w:tcPr>
            <w:tcW w:w="9209" w:type="dxa"/>
            <w:gridSpan w:val="4"/>
            <w:tcBorders>
              <w:left w:val="nil"/>
              <w:bottom w:val="nil"/>
              <w:right w:val="nil"/>
            </w:tcBorders>
            <w:vAlign w:val="center"/>
          </w:tcPr>
          <w:p w:rsidR="00B27733" w:rsidRPr="00114E8C" w:rsidRDefault="00060B2D" w:rsidP="00394DF4">
            <w:pPr>
              <w:ind w:right="51"/>
              <w:jc w:val="both"/>
              <w:rPr>
                <w:rFonts w:ascii="Arial" w:eastAsia="Arial" w:hAnsi="Arial" w:cs="Arial"/>
                <w:i/>
                <w:iCs/>
                <w:sz w:val="14"/>
                <w:szCs w:val="20"/>
              </w:rPr>
            </w:pPr>
            <w:r w:rsidRPr="00114E8C">
              <w:rPr>
                <w:rFonts w:ascii="Arial" w:eastAsia="Arial" w:hAnsi="Arial" w:cs="Arial"/>
                <w:i/>
                <w:iCs/>
                <w:sz w:val="14"/>
                <w:szCs w:val="20"/>
              </w:rPr>
              <w:t xml:space="preserve">ESTA HOJA DE FIRMAS PERTENECE AL DICTAMEN CON PROYECTO DE DECRETO POR EL </w:t>
            </w:r>
            <w:r w:rsidR="00394DF4" w:rsidRPr="00114E8C">
              <w:rPr>
                <w:rFonts w:ascii="Arial" w:eastAsia="Arial" w:hAnsi="Arial" w:cs="Arial"/>
                <w:i/>
                <w:iCs/>
                <w:sz w:val="14"/>
                <w:szCs w:val="20"/>
              </w:rPr>
              <w:t xml:space="preserve">QUE </w:t>
            </w:r>
            <w:r w:rsidR="00394DF4" w:rsidRPr="00114E8C">
              <w:rPr>
                <w:rFonts w:ascii="Arial" w:eastAsia="Arial" w:hAnsi="Arial" w:cs="Arial"/>
                <w:bCs/>
                <w:i/>
                <w:iCs/>
                <w:sz w:val="14"/>
                <w:szCs w:val="20"/>
              </w:rPr>
              <w:t>SE MODIFICA LA LEY DE SALUD DEL ESTADO DE YUCATÁN EN MATERIA DE POLÍTICAS PÚBLICAS PREVENTIVAS DE SALUD AUDITIVA Y ESTRATEGIAS DE ATENCIÓN A LA DEPRESIÓN DURANTE LA GESTACIÓN Y EL POSTPARTO EN EL SISTEMA ESTATAL DE SALUD.</w:t>
            </w:r>
          </w:p>
        </w:tc>
      </w:tr>
    </w:tbl>
    <w:p w:rsidR="00B27733" w:rsidRPr="00060B2D" w:rsidRDefault="00B27733">
      <w:pPr>
        <w:rPr>
          <w:rFonts w:ascii="Arial" w:eastAsia="Arial" w:hAnsi="Arial" w:cs="Arial"/>
          <w:sz w:val="22"/>
          <w:szCs w:val="22"/>
        </w:rPr>
      </w:pPr>
    </w:p>
    <w:p w:rsidR="00B27733" w:rsidRPr="00060B2D" w:rsidRDefault="00B27733"/>
    <w:sectPr w:rsidR="00B27733" w:rsidRPr="00060B2D">
      <w:headerReference w:type="default" r:id="rId14"/>
      <w:footerReference w:type="default" r:id="rId15"/>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55DC" w:rsidRDefault="00060B2D">
      <w:r>
        <w:separator/>
      </w:r>
    </w:p>
  </w:endnote>
  <w:endnote w:type="continuationSeparator" w:id="0">
    <w:p w:rsidR="008A55DC" w:rsidRDefault="00060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787AAEF8-7DF9-4552-BE31-BB8A2ABD8A46}"/>
  </w:font>
  <w:font w:name="Segoe UI">
    <w:panose1 w:val="020B0502040204020203"/>
    <w:charset w:val="00"/>
    <w:family w:val="swiss"/>
    <w:pitch w:val="variable"/>
    <w:sig w:usb0="E4002EFF" w:usb1="C000E47F" w:usb2="00000009" w:usb3="00000000" w:csb0="000001FF" w:csb1="00000000"/>
    <w:embedRegular r:id="rId2" w:fontKey="{2D608B55-FA94-4928-806E-04B9E0AD9500}"/>
  </w:font>
  <w:font w:name="Calibri">
    <w:panose1 w:val="020F0502020204030204"/>
    <w:charset w:val="00"/>
    <w:family w:val="swiss"/>
    <w:pitch w:val="variable"/>
    <w:sig w:usb0="E4002EFF" w:usb1="C000247B" w:usb2="00000009" w:usb3="00000000" w:csb0="000001FF" w:csb1="00000000"/>
    <w:embedRegular r:id="rId3" w:fontKey="{327B7B66-909D-4878-9A05-9C33BCDD85D4}"/>
  </w:font>
  <w:font w:name="Helvetica">
    <w:altName w:val="Arial"/>
    <w:panose1 w:val="020B0604020202020204"/>
    <w:charset w:val="00"/>
    <w:family w:val="swiss"/>
    <w:pitch w:val="variable"/>
    <w:sig w:usb0="E0002EFF" w:usb1="C000785B" w:usb2="00000009" w:usb3="00000000" w:csb0="000001FF" w:csb1="00000000"/>
    <w:embedBold r:id="rId4" w:fontKey="{3DD1AA51-46F0-4E0C-A07A-688172C9A157}"/>
  </w:font>
  <w:font w:name="Cambria">
    <w:panose1 w:val="02040503050406030204"/>
    <w:charset w:val="00"/>
    <w:family w:val="roman"/>
    <w:pitch w:val="variable"/>
    <w:sig w:usb0="E00006FF" w:usb1="420024FF" w:usb2="02000000" w:usb3="00000000" w:csb0="0000019F" w:csb1="00000000"/>
    <w:embedRegular r:id="rId5" w:fontKey="{C7515D85-059A-468B-8620-FB2BFEBF384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6664744"/>
      <w:docPartObj>
        <w:docPartGallery w:val="Page Numbers (Bottom of Page)"/>
        <w:docPartUnique/>
      </w:docPartObj>
    </w:sdtPr>
    <w:sdtEndPr/>
    <w:sdtContent>
      <w:p w:rsidR="00394DF4" w:rsidRDefault="00394DF4">
        <w:pPr>
          <w:pStyle w:val="Piedepgina"/>
          <w:jc w:val="right"/>
        </w:pPr>
        <w:r>
          <w:fldChar w:fldCharType="begin"/>
        </w:r>
        <w:r>
          <w:instrText>PAGE   \* MERGEFORMAT</w:instrText>
        </w:r>
        <w:r>
          <w:fldChar w:fldCharType="separate"/>
        </w:r>
        <w:r w:rsidR="00B60940" w:rsidRPr="00B60940">
          <w:rPr>
            <w:noProof/>
            <w:lang w:val="es-ES"/>
          </w:rPr>
          <w:t>33</w:t>
        </w:r>
        <w:r>
          <w:fldChar w:fldCharType="end"/>
        </w:r>
      </w:p>
    </w:sdtContent>
  </w:sdt>
  <w:p w:rsidR="00394DF4" w:rsidRDefault="00394DF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55DC" w:rsidRDefault="00060B2D">
      <w:r>
        <w:separator/>
      </w:r>
    </w:p>
  </w:footnote>
  <w:footnote w:type="continuationSeparator" w:id="0">
    <w:p w:rsidR="008A55DC" w:rsidRDefault="00060B2D">
      <w:r>
        <w:continuationSeparator/>
      </w:r>
    </w:p>
  </w:footnote>
  <w:footnote w:id="1">
    <w:p w:rsidR="00B27733" w:rsidRDefault="00060B2D">
      <w:pPr>
        <w:pBdr>
          <w:top w:val="nil"/>
          <w:left w:val="nil"/>
          <w:bottom w:val="nil"/>
          <w:right w:val="nil"/>
          <w:between w:val="nil"/>
        </w:pBdr>
        <w:rPr>
          <w:color w:val="000000"/>
          <w:sz w:val="20"/>
          <w:szCs w:val="20"/>
        </w:rPr>
      </w:pPr>
      <w:r>
        <w:rPr>
          <w:vertAlign w:val="superscript"/>
        </w:rPr>
        <w:footnoteRef/>
      </w:r>
      <w:r>
        <w:rPr>
          <w:color w:val="000000"/>
          <w:sz w:val="20"/>
          <w:szCs w:val="20"/>
        </w:rPr>
        <w:t xml:space="preserve"> https://www.unicef.org/parenting/es/salud-mental/que-es-la-depresion-posparto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27733" w:rsidRDefault="007A495B" w:rsidP="007A495B">
    <w:pPr>
      <w:pBdr>
        <w:top w:val="nil"/>
        <w:left w:val="nil"/>
        <w:bottom w:val="nil"/>
        <w:right w:val="nil"/>
        <w:between w:val="nil"/>
      </w:pBdr>
      <w:tabs>
        <w:tab w:val="center" w:pos="4419"/>
        <w:tab w:val="right" w:pos="8838"/>
      </w:tabs>
      <w:ind w:left="284" w:firstLine="142"/>
      <w:rPr>
        <w:rFonts w:ascii="Calibri" w:eastAsia="Calibri" w:hAnsi="Calibri" w:cs="Calibri"/>
        <w:color w:val="000000"/>
        <w:sz w:val="22"/>
        <w:szCs w:val="22"/>
      </w:rPr>
    </w:pPr>
    <w:r>
      <w:rPr>
        <w:noProof/>
      </w:rPr>
      <mc:AlternateContent>
        <mc:Choice Requires="wpg">
          <w:drawing>
            <wp:anchor distT="0" distB="0" distL="114300" distR="114300" simplePos="0" relativeHeight="251659264" behindDoc="0" locked="0" layoutInCell="1" hidden="0" allowOverlap="1">
              <wp:simplePos x="0" y="0"/>
              <wp:positionH relativeFrom="column">
                <wp:posOffset>-684530</wp:posOffset>
              </wp:positionH>
              <wp:positionV relativeFrom="paragraph">
                <wp:posOffset>-248920</wp:posOffset>
              </wp:positionV>
              <wp:extent cx="1569085" cy="1442720"/>
              <wp:effectExtent l="3810" t="0" r="0" b="1270"/>
              <wp:wrapNone/>
              <wp:docPr id="2" nam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69085" cy="1442720"/>
                        <a:chOff x="516" y="126"/>
                        <a:chExt cx="2471" cy="2272"/>
                      </a:xfrm>
                    </wpg:grpSpPr>
                    <wps:wsp>
                      <wps:cNvPr id="10" name="Cuadro de texto 10"/>
                      <wps:cNvSpPr txBox="1">
                        <a:spLocks noChangeArrowheads="1"/>
                      </wps:cNvSpPr>
                      <wps:spPr bwMode="auto">
                        <a:xfrm>
                          <a:off x="516" y="1802"/>
                          <a:ext cx="2471" cy="596"/>
                        </a:xfrm>
                        <a:prstGeom prst="rect">
                          <a:avLst/>
                        </a:prstGeom>
                        <a:solidFill>
                          <a:srgbClr val="FFFFFF"/>
                        </a:solidFill>
                        <a:ln>
                          <a:noFill/>
                        </a:ln>
                        <a:extLst/>
                      </wps:spPr>
                      <wps:txbx>
                        <w:txbxContent>
                          <w:p w:rsidR="00A54CF6" w:rsidRPr="00102E0C" w:rsidRDefault="00060B2D" w:rsidP="00356470">
                            <w:pPr>
                              <w:jc w:val="center"/>
                              <w:rPr>
                                <w:rFonts w:ascii="Helvetica" w:hAnsi="Helvetica"/>
                                <w:b/>
                                <w:sz w:val="13"/>
                                <w:szCs w:val="13"/>
                              </w:rPr>
                            </w:pPr>
                            <w:r w:rsidRPr="00102E0C">
                              <w:rPr>
                                <w:rFonts w:ascii="Helvetica" w:hAnsi="Helvetica"/>
                                <w:b/>
                                <w:sz w:val="13"/>
                                <w:szCs w:val="13"/>
                              </w:rPr>
                              <w:t>LX</w:t>
                            </w:r>
                            <w:r>
                              <w:rPr>
                                <w:rFonts w:ascii="Helvetica" w:hAnsi="Helvetica"/>
                                <w:b/>
                                <w:sz w:val="13"/>
                                <w:szCs w:val="13"/>
                              </w:rPr>
                              <w:t>IV</w:t>
                            </w:r>
                            <w:r w:rsidRPr="00102E0C">
                              <w:rPr>
                                <w:rFonts w:ascii="Helvetica" w:hAnsi="Helvetica"/>
                                <w:b/>
                                <w:sz w:val="13"/>
                                <w:szCs w:val="13"/>
                              </w:rPr>
                              <w:t xml:space="preserve"> LEGISLATURA DEL ESTADO</w:t>
                            </w:r>
                          </w:p>
                          <w:p w:rsidR="00A54CF6" w:rsidRPr="00102E0C" w:rsidRDefault="00060B2D" w:rsidP="00356470">
                            <w:pPr>
                              <w:jc w:val="center"/>
                              <w:rPr>
                                <w:rFonts w:ascii="Helvetica" w:hAnsi="Helvetica"/>
                                <w:b/>
                                <w:sz w:val="13"/>
                                <w:szCs w:val="13"/>
                              </w:rPr>
                            </w:pPr>
                            <w:r w:rsidRPr="00102E0C">
                              <w:rPr>
                                <w:rFonts w:ascii="Helvetica" w:hAnsi="Helvetica"/>
                                <w:b/>
                                <w:sz w:val="13"/>
                                <w:szCs w:val="13"/>
                              </w:rPr>
                              <w:t>LIBRE Y SOBERANO DE</w:t>
                            </w:r>
                          </w:p>
                          <w:p w:rsidR="00A54CF6" w:rsidRPr="00102E0C" w:rsidRDefault="00060B2D" w:rsidP="00356470">
                            <w:pPr>
                              <w:jc w:val="center"/>
                              <w:rPr>
                                <w:rFonts w:ascii="Helvetica" w:hAnsi="Helvetica"/>
                                <w:b/>
                                <w:sz w:val="13"/>
                                <w:szCs w:val="13"/>
                              </w:rPr>
                            </w:pPr>
                            <w:r w:rsidRPr="00102E0C">
                              <w:rPr>
                                <w:rFonts w:ascii="Helvetica" w:hAnsi="Helvetica"/>
                                <w:b/>
                                <w:sz w:val="13"/>
                                <w:szCs w:val="13"/>
                              </w:rPr>
                              <w:t>YUCATÁN</w:t>
                            </w:r>
                          </w:p>
                        </w:txbxContent>
                      </wps:txbx>
                      <wps:bodyPr rot="0" vert="horz" wrap="square" lIns="91440" tIns="45720" rIns="91440" bIns="45720" anchor="t" anchorCtr="0" upright="1">
                        <a:noAutofit/>
                      </wps:bodyPr>
                    </wps:wsp>
                    <pic:pic xmlns:pic="http://schemas.openxmlformats.org/drawingml/2006/picture">
                      <pic:nvPicPr>
                        <pic:cNvPr id="11" name="Picture 4" descr="escudo-nacional-mexicano-logo-vector"/>
                        <pic:cNvPicPr>
                          <a:picLocks noChangeAspect="1" noChangeArrowheads="1"/>
                        </pic:cNvPicPr>
                      </pic:nvPicPr>
                      <pic:blipFill>
                        <a:blip r:embed="rId1">
                          <a:extLst/>
                        </a:blip>
                        <a:srcRect/>
                        <a:stretch>
                          <a:fillRect/>
                        </a:stretch>
                      </pic:blipFill>
                      <pic:spPr bwMode="auto">
                        <a:xfrm>
                          <a:off x="699" y="126"/>
                          <a:ext cx="2087" cy="1985"/>
                        </a:xfrm>
                        <a:prstGeom prst="rect">
                          <a:avLst/>
                        </a:prstGeom>
                        <a:noFill/>
                        <a:extLst/>
                      </pic:spPr>
                    </pic:pic>
                  </wpg:wgp>
                </a:graphicData>
              </a:graphic>
            </wp:anchor>
          </w:drawing>
        </mc:Choice>
        <mc:Fallback>
          <w:pict>
            <v:group id="_x0000_s1026" style="position:absolute;left:0;text-align:left;margin-left:-53.9pt;margin-top:-19.6pt;width:123.55pt;height:113.6pt;z-index:251659264" coordorigin="516,126" coordsize="2471,22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">
              <v:shapetype id="_x0000_t202" coordsize="21600,21600" o:spt="202" path="m,l,21600r21600,l21600,xe">
                <v:stroke joinstyle="miter"/>
                <v:path gradientshapeok="t" o:connecttype="rect"/>
              </v:shapetype>
              <v:shape id="Cuadro de texto 10" o:spid="_x0000_s1027" type="#_x0000_t202" style="position:absolute;left:516;top:1802;width:2471;height:5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H7fcIA&#10;AADbAAAADwAAAGRycy9kb3ducmV2LnhtbESPzW7CQAyE70h9h5Ur9YJg04rfwIJaJBBXfh7AZE0S&#10;kfVG2S0Jb48PSNxszXjm83LduUrdqQmlZwPfwwQUceZtybmB82k7mIEKEdli5ZkMPCjAevXRW2Jq&#10;fcsHuh9jriSEQ4oGihjrVOuQFeQwDH1NLNrVNw6jrE2ubYOthLtK/yTJRDssWRoKrGlTUHY7/jsD&#10;133bH8/byy6ep4fR5A/L6cU/jPn67H4XoCJ18W1+Xe+t4Au9/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Yft9wgAAANsAAAAPAAAAAAAAAAAAAAAAAJgCAABkcnMvZG93&#10;bnJldi54bWxQSwUGAAAAAAQABAD1AAAAhwMAAAAA&#10;" stroked="f">
                <v:textbox>
                  <w:txbxContent>
                    <w:p w:rsidR="00A54CF6" w:rsidRPr="00102E0C" w:rsidRDefault="00060B2D" w:rsidP="00356470">
                      <w:pPr>
                        <w:jc w:val="center"/>
                        <w:rPr>
                          <w:rFonts w:ascii="Helvetica" w:hAnsi="Helvetica"/>
                          <w:b/>
                          <w:sz w:val="13"/>
                          <w:szCs w:val="13"/>
                        </w:rPr>
                      </w:pPr>
                      <w:r w:rsidRPr="00102E0C">
                        <w:rPr>
                          <w:rFonts w:ascii="Helvetica" w:hAnsi="Helvetica"/>
                          <w:b/>
                          <w:sz w:val="13"/>
                          <w:szCs w:val="13"/>
                        </w:rPr>
                        <w:t>LX</w:t>
                      </w:r>
                      <w:r>
                        <w:rPr>
                          <w:rFonts w:ascii="Helvetica" w:hAnsi="Helvetica"/>
                          <w:b/>
                          <w:sz w:val="13"/>
                          <w:szCs w:val="13"/>
                        </w:rPr>
                        <w:t>IV</w:t>
                      </w:r>
                      <w:r w:rsidRPr="00102E0C">
                        <w:rPr>
                          <w:rFonts w:ascii="Helvetica" w:hAnsi="Helvetica"/>
                          <w:b/>
                          <w:sz w:val="13"/>
                          <w:szCs w:val="13"/>
                        </w:rPr>
                        <w:t xml:space="preserve"> LEGISLATURA DEL ESTADO</w:t>
                      </w:r>
                    </w:p>
                    <w:p w:rsidR="00A54CF6" w:rsidRPr="00102E0C" w:rsidRDefault="00060B2D" w:rsidP="00356470">
                      <w:pPr>
                        <w:jc w:val="center"/>
                        <w:rPr>
                          <w:rFonts w:ascii="Helvetica" w:hAnsi="Helvetica"/>
                          <w:b/>
                          <w:sz w:val="13"/>
                          <w:szCs w:val="13"/>
                        </w:rPr>
                      </w:pPr>
                      <w:r w:rsidRPr="00102E0C">
                        <w:rPr>
                          <w:rFonts w:ascii="Helvetica" w:hAnsi="Helvetica"/>
                          <w:b/>
                          <w:sz w:val="13"/>
                          <w:szCs w:val="13"/>
                        </w:rPr>
                        <w:t>LIBRE Y SOBERANO DE</w:t>
                      </w:r>
                    </w:p>
                    <w:p w:rsidR="00A54CF6" w:rsidRPr="00102E0C" w:rsidRDefault="00060B2D" w:rsidP="00356470">
                      <w:pPr>
                        <w:jc w:val="center"/>
                        <w:rPr>
                          <w:rFonts w:ascii="Helvetica" w:hAnsi="Helvetica"/>
                          <w:b/>
                          <w:sz w:val="13"/>
                          <w:szCs w:val="13"/>
                        </w:rPr>
                      </w:pPr>
                      <w:r w:rsidRPr="00102E0C">
                        <w:rPr>
                          <w:rFonts w:ascii="Helvetica" w:hAnsi="Helvetica"/>
                          <w:b/>
                          <w:sz w:val="13"/>
                          <w:szCs w:val="13"/>
                        </w:rPr>
                        <w:t>YUCATÁN</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alt="escudo-nacional-mexicano-logo-vector" style="position:absolute;left:699;top:126;width:2087;height:19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DLWPCAAAA2wAAAA8AAABkcnMvZG93bnJldi54bWxET01rAjEQvRf6H8IUeik1aw9StkYRQehB&#10;Cq6F0tuwmd2sJpN0E93tvzeC4G0e73Pmy9FZcaY+dp4VTCcFCOLa645bBd/7zes7iJiQNVrPpOCf&#10;IiwXjw9zLLUfeEfnKrUih3AsUYFJKZRSxtqQwzjxgThzje8dpgz7VuoehxzurHwripl02HFuMBho&#10;bag+VienoBnM1+ovtPZl01Q/28Phd2e7oNTz07j6AJFoTHfxzf2p8/wpXH/JB8jF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mwy1jwgAAANsAAAAPAAAAAAAAAAAAAAAAAJ8C&#10;AABkcnMvZG93bnJldi54bWxQSwUGAAAAAAQABAD3AAAAjgMAAAAA&#10;">
                <v:imagedata r:id="rId2" o:title="escudo-nacional-mexicano-logo-vector"/>
              </v:shape>
            </v:group>
          </w:pict>
        </mc:Fallback>
      </mc:AlternateContent>
    </w:r>
    <w:r w:rsidR="00060B2D">
      <w:rPr>
        <w:noProof/>
      </w:rPr>
      <mc:AlternateContent>
        <mc:Choice Requires="wps">
          <w:drawing>
            <wp:anchor distT="0" distB="0" distL="0" distR="0" simplePos="0" relativeHeight="251658240" behindDoc="1" locked="0" layoutInCell="1" hidden="0" allowOverlap="1">
              <wp:simplePos x="0" y="0"/>
              <wp:positionH relativeFrom="column">
                <wp:posOffset>765175</wp:posOffset>
              </wp:positionH>
              <wp:positionV relativeFrom="paragraph">
                <wp:posOffset>-18414</wp:posOffset>
              </wp:positionV>
              <wp:extent cx="5104130" cy="1217930"/>
              <wp:effectExtent l="0" t="635" r="4445" b="635"/>
              <wp:wrapNone/>
              <wp:docPr id="1" nam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1217930"/>
                      </a:xfrm>
                      <a:prstGeom prst="rect">
                        <a:avLst/>
                      </a:prstGeom>
                      <a:solidFill>
                        <a:srgbClr val="FFFFFF"/>
                      </a:solidFill>
                      <a:ln>
                        <a:noFill/>
                      </a:ln>
                      <a:extLst/>
                    </wps:spPr>
                    <wps:txbx>
                      <w:txbxContent>
                        <w:p w:rsidR="00A54CF6" w:rsidRDefault="00060B2D" w:rsidP="00356470">
                          <w:pPr>
                            <w:jc w:val="center"/>
                          </w:pPr>
                          <w:r>
                            <w:t>GOBIERNO DEL ESTADO DE YUCATÁN</w:t>
                          </w:r>
                        </w:p>
                        <w:p w:rsidR="00A54CF6" w:rsidRDefault="00060B2D" w:rsidP="00394DF4">
                          <w:pPr>
                            <w:suppressAutoHyphens/>
                            <w:jc w:val="center"/>
                            <w:rPr>
                              <w:bCs/>
                            </w:rPr>
                          </w:pPr>
                          <w:r>
                            <w:rPr>
                              <w:bCs/>
                            </w:rPr>
                            <w:t>PODER LEGISLATIVO</w:t>
                          </w:r>
                        </w:p>
                        <w:p w:rsidR="00A54CF6" w:rsidRPr="004D131D" w:rsidRDefault="00B60940" w:rsidP="00356470">
                          <w:pPr>
                            <w:rPr>
                              <w:lang w:val="x-none"/>
                            </w:rPr>
                          </w:pPr>
                        </w:p>
                        <w:p w:rsidR="00A54CF6" w:rsidRPr="004D131D" w:rsidRDefault="00B60940" w:rsidP="00356470"/>
                      </w:txbxContent>
                    </wps:txbx>
                    <wps:bodyPr rot="0" vert="horz" wrap="square" lIns="0" tIns="0" rIns="0" bIns="0" anchor="t" anchorCtr="0" upright="1">
                      <a:noAutofit/>
                    </wps:bodyPr>
                  </wps:wsp>
                </a:graphicData>
              </a:graphic>
            </wp:anchor>
          </w:drawing>
        </mc:Choice>
        <mc:Fallback>
          <w:pict>
            <v:shape id="_x0000_s1029" type="#_x0000_t202" style="position:absolute;left:0;text-align:left;margin-left:60.25pt;margin-top:-1.45pt;width:401.9pt;height:95.9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" stroked="f">
              <v:textbox inset="0,0,0,0">
                <w:txbxContent>
                  <w:p w:rsidR="00A54CF6" w:rsidRDefault="00060B2D" w:rsidP="00356470">
                    <w:pPr>
                      <w:jc w:val="center"/>
                    </w:pPr>
                    <w:r>
                      <w:t>GOBIERNO DEL ESTADO DE YUCATÁN</w:t>
                    </w:r>
                  </w:p>
                  <w:p w:rsidR="00A54CF6" w:rsidRDefault="00060B2D" w:rsidP="00394DF4">
                    <w:pPr>
                      <w:suppressAutoHyphens/>
                      <w:jc w:val="center"/>
                      <w:rPr>
                        <w:bCs/>
                      </w:rPr>
                    </w:pPr>
                    <w:r>
                      <w:rPr>
                        <w:bCs/>
                      </w:rPr>
                      <w:t>PODER LEGISLATIVO</w:t>
                    </w:r>
                  </w:p>
                  <w:p w:rsidR="00A54CF6" w:rsidRPr="004D131D" w:rsidRDefault="00276326" w:rsidP="00356470">
                    <w:pPr>
                      <w:rPr>
                        <w:lang w:val="x-none"/>
                      </w:rPr>
                    </w:pPr>
                  </w:p>
                  <w:p w:rsidR="00A54CF6" w:rsidRPr="004D131D" w:rsidRDefault="00276326" w:rsidP="00356470"/>
                </w:txbxContent>
              </v:textbox>
            </v:shape>
          </w:pict>
        </mc:Fallback>
      </mc:AlternateContent>
    </w:r>
  </w:p>
  <w:p w:rsidR="00B27733" w:rsidRDefault="00B27733"/>
  <w:p w:rsidR="00B27733" w:rsidRDefault="00B27733"/>
  <w:p w:rsidR="00B27733" w:rsidRDefault="00B27733"/>
  <w:p w:rsidR="00B27733" w:rsidRDefault="00B27733"/>
  <w:p w:rsidR="00B27733" w:rsidRDefault="00B27733">
    <w:pPr>
      <w:pBdr>
        <w:top w:val="nil"/>
        <w:left w:val="nil"/>
        <w:bottom w:val="nil"/>
        <w:right w:val="nil"/>
        <w:between w:val="nil"/>
      </w:pBdr>
      <w:tabs>
        <w:tab w:val="center" w:pos="4419"/>
        <w:tab w:val="right" w:pos="8838"/>
      </w:tabs>
      <w:rPr>
        <w:rFonts w:ascii="Calibri" w:eastAsia="Calibri" w:hAnsi="Calibri" w:cs="Calibri"/>
        <w:color w:val="000000"/>
        <w:sz w:val="22"/>
        <w:szCs w:val="22"/>
      </w:rPr>
    </w:pPr>
  </w:p>
  <w:p w:rsidR="00885E21" w:rsidRDefault="00885E21">
    <w:pPr>
      <w:pBdr>
        <w:top w:val="nil"/>
        <w:left w:val="nil"/>
        <w:bottom w:val="nil"/>
        <w:right w:val="nil"/>
        <w:between w:val="nil"/>
      </w:pBdr>
      <w:tabs>
        <w:tab w:val="center" w:pos="4419"/>
        <w:tab w:val="right" w:pos="8838"/>
      </w:tabs>
      <w:rPr>
        <w:rFonts w:ascii="Calibri" w:eastAsia="Calibri" w:hAnsi="Calibri" w:cs="Calibri"/>
        <w:color w:val="000000"/>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D7B09"/>
    <w:multiLevelType w:val="multilevel"/>
    <w:tmpl w:val="DABCEBCE"/>
    <w:lvl w:ilvl="0">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17E5AB4"/>
    <w:multiLevelType w:val="multilevel"/>
    <w:tmpl w:val="E5A80F6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42D6E23"/>
    <w:multiLevelType w:val="multilevel"/>
    <w:tmpl w:val="0BC6065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8CD5620"/>
    <w:multiLevelType w:val="multilevel"/>
    <w:tmpl w:val="B0844F0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F5B674A"/>
    <w:multiLevelType w:val="multilevel"/>
    <w:tmpl w:val="A4D281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AE81ABD"/>
    <w:multiLevelType w:val="multilevel"/>
    <w:tmpl w:val="E140109E"/>
    <w:lvl w:ilvl="0">
      <w:start w:val="1"/>
      <w:numFmt w:val="bullet"/>
      <w:lvlText w:val="●"/>
      <w:lvlJc w:val="left"/>
      <w:pPr>
        <w:ind w:left="1146" w:hanging="360"/>
      </w:pPr>
      <w:rPr>
        <w:rFonts w:ascii="Noto Sans Symbols" w:eastAsia="Noto Sans Symbols" w:hAnsi="Noto Sans Symbols" w:cs="Noto Sans Symbols"/>
      </w:rPr>
    </w:lvl>
    <w:lvl w:ilvl="1">
      <w:start w:val="1"/>
      <w:numFmt w:val="bullet"/>
      <w:lvlText w:val="o"/>
      <w:lvlJc w:val="left"/>
      <w:pPr>
        <w:ind w:left="1866" w:hanging="360"/>
      </w:pPr>
      <w:rPr>
        <w:rFonts w:ascii="Courier New" w:eastAsia="Courier New" w:hAnsi="Courier New" w:cs="Courier New"/>
      </w:rPr>
    </w:lvl>
    <w:lvl w:ilvl="2">
      <w:start w:val="1"/>
      <w:numFmt w:val="bullet"/>
      <w:lvlText w:val="▪"/>
      <w:lvlJc w:val="left"/>
      <w:pPr>
        <w:ind w:left="2586" w:hanging="360"/>
      </w:pPr>
      <w:rPr>
        <w:rFonts w:ascii="Noto Sans Symbols" w:eastAsia="Noto Sans Symbols" w:hAnsi="Noto Sans Symbols" w:cs="Noto Sans Symbols"/>
      </w:rPr>
    </w:lvl>
    <w:lvl w:ilvl="3">
      <w:start w:val="1"/>
      <w:numFmt w:val="bullet"/>
      <w:lvlText w:val="●"/>
      <w:lvlJc w:val="left"/>
      <w:pPr>
        <w:ind w:left="3306" w:hanging="360"/>
      </w:pPr>
      <w:rPr>
        <w:rFonts w:ascii="Noto Sans Symbols" w:eastAsia="Noto Sans Symbols" w:hAnsi="Noto Sans Symbols" w:cs="Noto Sans Symbols"/>
      </w:rPr>
    </w:lvl>
    <w:lvl w:ilvl="4">
      <w:start w:val="1"/>
      <w:numFmt w:val="bullet"/>
      <w:lvlText w:val="o"/>
      <w:lvlJc w:val="left"/>
      <w:pPr>
        <w:ind w:left="4026" w:hanging="360"/>
      </w:pPr>
      <w:rPr>
        <w:rFonts w:ascii="Courier New" w:eastAsia="Courier New" w:hAnsi="Courier New" w:cs="Courier New"/>
      </w:rPr>
    </w:lvl>
    <w:lvl w:ilvl="5">
      <w:start w:val="1"/>
      <w:numFmt w:val="bullet"/>
      <w:lvlText w:val="▪"/>
      <w:lvlJc w:val="left"/>
      <w:pPr>
        <w:ind w:left="4746" w:hanging="360"/>
      </w:pPr>
      <w:rPr>
        <w:rFonts w:ascii="Noto Sans Symbols" w:eastAsia="Noto Sans Symbols" w:hAnsi="Noto Sans Symbols" w:cs="Noto Sans Symbols"/>
      </w:rPr>
    </w:lvl>
    <w:lvl w:ilvl="6">
      <w:start w:val="1"/>
      <w:numFmt w:val="bullet"/>
      <w:lvlText w:val="●"/>
      <w:lvlJc w:val="left"/>
      <w:pPr>
        <w:ind w:left="5466" w:hanging="360"/>
      </w:pPr>
      <w:rPr>
        <w:rFonts w:ascii="Noto Sans Symbols" w:eastAsia="Noto Sans Symbols" w:hAnsi="Noto Sans Symbols" w:cs="Noto Sans Symbols"/>
      </w:rPr>
    </w:lvl>
    <w:lvl w:ilvl="7">
      <w:start w:val="1"/>
      <w:numFmt w:val="bullet"/>
      <w:lvlText w:val="o"/>
      <w:lvlJc w:val="left"/>
      <w:pPr>
        <w:ind w:left="6186" w:hanging="360"/>
      </w:pPr>
      <w:rPr>
        <w:rFonts w:ascii="Courier New" w:eastAsia="Courier New" w:hAnsi="Courier New" w:cs="Courier New"/>
      </w:rPr>
    </w:lvl>
    <w:lvl w:ilvl="8">
      <w:start w:val="1"/>
      <w:numFmt w:val="bullet"/>
      <w:lvlText w:val="▪"/>
      <w:lvlJc w:val="left"/>
      <w:pPr>
        <w:ind w:left="6906" w:hanging="360"/>
      </w:pPr>
      <w:rPr>
        <w:rFonts w:ascii="Noto Sans Symbols" w:eastAsia="Noto Sans Symbols" w:hAnsi="Noto Sans Symbols" w:cs="Noto Sans Symbols"/>
      </w:rPr>
    </w:lvl>
  </w:abstractNum>
  <w:num w:numId="1">
    <w:abstractNumId w:val="2"/>
  </w:num>
  <w:num w:numId="2">
    <w:abstractNumId w:val="1"/>
  </w:num>
  <w:num w:numId="3">
    <w:abstractNumId w:val="5"/>
  </w:num>
  <w:num w:numId="4">
    <w:abstractNumId w:val="0"/>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activeWritingStyle w:appName="MSWord" w:lang="pt-BR" w:vendorID="64" w:dllVersion="131078" w:nlCheck="1" w:checkStyle="0"/>
  <w:activeWritingStyle w:appName="MSWord" w:lang="es-MX" w:vendorID="64" w:dllVersion="131078" w:nlCheck="1" w:checkStyle="1"/>
  <w:activeWritingStyle w:appName="MSWord" w:lang="es-ES" w:vendorID="64" w:dllVersion="131078" w:nlCheck="1" w:checkStyle="1"/>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733"/>
    <w:rsid w:val="00060B2D"/>
    <w:rsid w:val="00114E8C"/>
    <w:rsid w:val="00117214"/>
    <w:rsid w:val="001E6AF7"/>
    <w:rsid w:val="00276326"/>
    <w:rsid w:val="00394DF4"/>
    <w:rsid w:val="00437F67"/>
    <w:rsid w:val="005D4497"/>
    <w:rsid w:val="007A495B"/>
    <w:rsid w:val="00885E21"/>
    <w:rsid w:val="008A55DC"/>
    <w:rsid w:val="009A3DD3"/>
    <w:rsid w:val="00AF4FFB"/>
    <w:rsid w:val="00B27733"/>
    <w:rsid w:val="00B609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F3B035A-8FDE-4A29-A0C6-D83F39C52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widowControl w:val="0"/>
      <w:spacing w:after="120"/>
      <w:ind w:right="51"/>
      <w:jc w:val="center"/>
      <w:outlineLvl w:val="4"/>
    </w:pPr>
    <w:rPr>
      <w:rFonts w:ascii="Arial" w:eastAsia="Arial" w:hAnsi="Arial" w:cs="Arial"/>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394DF4"/>
    <w:pPr>
      <w:tabs>
        <w:tab w:val="center" w:pos="4419"/>
        <w:tab w:val="right" w:pos="8838"/>
      </w:tabs>
    </w:pPr>
  </w:style>
  <w:style w:type="character" w:customStyle="1" w:styleId="EncabezadoCar">
    <w:name w:val="Encabezado Car"/>
    <w:basedOn w:val="Fuentedeprrafopredeter"/>
    <w:link w:val="Encabezado"/>
    <w:uiPriority w:val="99"/>
    <w:rsid w:val="00394DF4"/>
  </w:style>
  <w:style w:type="paragraph" w:styleId="Piedepgina">
    <w:name w:val="footer"/>
    <w:basedOn w:val="Normal"/>
    <w:link w:val="PiedepginaCar"/>
    <w:uiPriority w:val="99"/>
    <w:unhideWhenUsed/>
    <w:rsid w:val="00394DF4"/>
    <w:pPr>
      <w:tabs>
        <w:tab w:val="center" w:pos="4419"/>
        <w:tab w:val="right" w:pos="8838"/>
      </w:tabs>
    </w:pPr>
  </w:style>
  <w:style w:type="character" w:customStyle="1" w:styleId="PiedepginaCar">
    <w:name w:val="Pie de página Car"/>
    <w:basedOn w:val="Fuentedeprrafopredeter"/>
    <w:link w:val="Piedepgina"/>
    <w:uiPriority w:val="99"/>
    <w:rsid w:val="00394DF4"/>
  </w:style>
  <w:style w:type="paragraph" w:styleId="Textodeglobo">
    <w:name w:val="Balloon Text"/>
    <w:basedOn w:val="Normal"/>
    <w:link w:val="TextodegloboCar"/>
    <w:uiPriority w:val="99"/>
    <w:semiHidden/>
    <w:unhideWhenUsed/>
    <w:rsid w:val="009A3DD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A3D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9959</Words>
  <Characters>54780</Characters>
  <Application>Microsoft Office Word</Application>
  <DocSecurity>0</DocSecurity>
  <Lines>456</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Mónica Ivette Herrera Fuente</dc:creator>
  <cp:lastModifiedBy>Mónica Ivette Herrera Fuente</cp:lastModifiedBy>
  <cp:revision>2</cp:revision>
  <cp:lastPrinted>2026-05-26T18:19:00Z</cp:lastPrinted>
  <dcterms:created xsi:type="dcterms:W3CDTF">2026-05-26T19:14:00Z</dcterms:created>
  <dcterms:modified xsi:type="dcterms:W3CDTF">2026-05-26T19:14:00Z</dcterms:modified>
</cp:coreProperties>
</file>